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9227" w14:textId="37EA7864" w:rsidR="00CE13E9" w:rsidRPr="00F7277E" w:rsidRDefault="00CE13E9" w:rsidP="00F7277E">
      <w:pPr>
        <w:autoSpaceDE w:val="0"/>
        <w:autoSpaceDN w:val="0"/>
        <w:adjustRightInd w:val="0"/>
        <w:contextualSpacing/>
        <w:jc w:val="center"/>
        <w:rPr>
          <w:b/>
          <w:bCs/>
          <w:sz w:val="22"/>
        </w:rPr>
      </w:pPr>
      <w:bookmarkStart w:id="0" w:name="_GoBack"/>
      <w:bookmarkEnd w:id="0"/>
      <w:r w:rsidRPr="00F7277E">
        <w:rPr>
          <w:b/>
          <w:bCs/>
          <w:sz w:val="22"/>
        </w:rPr>
        <w:t>RESOLUTION NO. __________</w:t>
      </w:r>
    </w:p>
    <w:p w14:paraId="07A22D39" w14:textId="6E7EBD56" w:rsidR="006308ED" w:rsidRPr="00F7277E" w:rsidRDefault="006308ED" w:rsidP="00F7277E">
      <w:pPr>
        <w:autoSpaceDE w:val="0"/>
        <w:autoSpaceDN w:val="0"/>
        <w:adjustRightInd w:val="0"/>
        <w:contextualSpacing/>
        <w:jc w:val="center"/>
        <w:rPr>
          <w:bCs/>
          <w:sz w:val="22"/>
        </w:rPr>
      </w:pPr>
      <w:r w:rsidRPr="00F7277E">
        <w:rPr>
          <w:bCs/>
          <w:sz w:val="22"/>
        </w:rPr>
        <w:t>Town</w:t>
      </w:r>
      <w:r w:rsidR="00F7277E">
        <w:rPr>
          <w:bCs/>
          <w:sz w:val="22"/>
        </w:rPr>
        <w:t>/Village</w:t>
      </w:r>
      <w:r w:rsidRPr="00F7277E">
        <w:rPr>
          <w:bCs/>
          <w:sz w:val="22"/>
        </w:rPr>
        <w:t xml:space="preserve"> of ______________________, ________________County, Wisconsin</w:t>
      </w:r>
    </w:p>
    <w:p w14:paraId="3BFFA8E2" w14:textId="77777777" w:rsidR="007F7AB7" w:rsidRPr="00F7277E" w:rsidRDefault="007F7AB7" w:rsidP="00F7277E">
      <w:pPr>
        <w:autoSpaceDE w:val="0"/>
        <w:autoSpaceDN w:val="0"/>
        <w:adjustRightInd w:val="0"/>
        <w:contextualSpacing/>
        <w:jc w:val="center"/>
        <w:rPr>
          <w:bCs/>
          <w:i/>
          <w:sz w:val="22"/>
        </w:rPr>
      </w:pPr>
      <w:r w:rsidRPr="00F7277E">
        <w:rPr>
          <w:bCs/>
          <w:i/>
          <w:sz w:val="22"/>
        </w:rPr>
        <w:t>Waiving</w:t>
      </w:r>
      <w:r w:rsidR="000D196C" w:rsidRPr="00F7277E">
        <w:rPr>
          <w:bCs/>
          <w:i/>
          <w:sz w:val="22"/>
        </w:rPr>
        <w:t xml:space="preserve"> Interest </w:t>
      </w:r>
      <w:r w:rsidR="0028701D" w:rsidRPr="00F7277E">
        <w:rPr>
          <w:bCs/>
          <w:i/>
          <w:sz w:val="22"/>
        </w:rPr>
        <w:t xml:space="preserve">on Property Tax Payment Installments </w:t>
      </w:r>
    </w:p>
    <w:p w14:paraId="679FB950" w14:textId="59FEAABC" w:rsidR="0028701D" w:rsidRPr="00F7277E" w:rsidRDefault="0028701D" w:rsidP="00F7277E">
      <w:pPr>
        <w:autoSpaceDE w:val="0"/>
        <w:autoSpaceDN w:val="0"/>
        <w:adjustRightInd w:val="0"/>
        <w:contextualSpacing/>
        <w:jc w:val="center"/>
        <w:rPr>
          <w:bCs/>
          <w:i/>
          <w:sz w:val="22"/>
        </w:rPr>
      </w:pPr>
      <w:r w:rsidRPr="00F7277E">
        <w:rPr>
          <w:bCs/>
          <w:i/>
          <w:sz w:val="22"/>
        </w:rPr>
        <w:t>Due on or After April 1, 2020</w:t>
      </w:r>
    </w:p>
    <w:p w14:paraId="2C23D20A" w14:textId="77777777" w:rsidR="00890DC3" w:rsidRPr="00F7277E" w:rsidRDefault="00890DC3" w:rsidP="00F7277E">
      <w:pPr>
        <w:contextualSpacing/>
        <w:jc w:val="both"/>
        <w:rPr>
          <w:sz w:val="22"/>
        </w:rPr>
      </w:pPr>
    </w:p>
    <w:p w14:paraId="42241A72" w14:textId="77777777" w:rsidR="007F7AB7" w:rsidRPr="00F7277E" w:rsidRDefault="007F7AB7" w:rsidP="00F7277E">
      <w:pPr>
        <w:ind w:firstLine="720"/>
        <w:contextualSpacing/>
        <w:jc w:val="both"/>
        <w:rPr>
          <w:sz w:val="22"/>
        </w:rPr>
      </w:pPr>
      <w:r w:rsidRPr="00F7277E">
        <w:rPr>
          <w:b/>
          <w:bCs/>
          <w:sz w:val="22"/>
        </w:rPr>
        <w:t>WHEREAS</w:t>
      </w:r>
      <w:r w:rsidRPr="00F7277E">
        <w:rPr>
          <w:bCs/>
          <w:sz w:val="22"/>
        </w:rPr>
        <w:t>, in December, 2019, a novel strain of coronavirus known as COVID-19 was detected, and COVID-19 has continued to spread throughout the world, including to the United States and the State of Wisconsin (“</w:t>
      </w:r>
      <w:r w:rsidRPr="00F7277E">
        <w:rPr>
          <w:bCs/>
          <w:sz w:val="22"/>
          <w:u w:val="single"/>
        </w:rPr>
        <w:t>COVID-19 Pandemic</w:t>
      </w:r>
      <w:r w:rsidRPr="00F7277E">
        <w:rPr>
          <w:bCs/>
          <w:sz w:val="22"/>
        </w:rPr>
        <w:t>”);</w:t>
      </w:r>
      <w:r w:rsidRPr="00F7277E">
        <w:rPr>
          <w:sz w:val="22"/>
        </w:rPr>
        <w:t xml:space="preserve"> and</w:t>
      </w:r>
    </w:p>
    <w:p w14:paraId="7E176A04" w14:textId="77777777" w:rsidR="007F7AB7" w:rsidRPr="00C94533" w:rsidRDefault="007F7AB7" w:rsidP="00F7277E">
      <w:pPr>
        <w:ind w:firstLine="720"/>
        <w:contextualSpacing/>
        <w:jc w:val="both"/>
        <w:rPr>
          <w:bCs/>
          <w:sz w:val="20"/>
        </w:rPr>
      </w:pPr>
    </w:p>
    <w:p w14:paraId="753DA352" w14:textId="77777777" w:rsidR="007E02A1" w:rsidRPr="00F7277E" w:rsidRDefault="007E02A1" w:rsidP="00F7277E">
      <w:pPr>
        <w:ind w:firstLine="720"/>
        <w:contextualSpacing/>
        <w:jc w:val="both"/>
        <w:rPr>
          <w:sz w:val="22"/>
        </w:rPr>
      </w:pPr>
      <w:r w:rsidRPr="00F7277E">
        <w:rPr>
          <w:b/>
          <w:sz w:val="22"/>
        </w:rPr>
        <w:t>WHEREAS,</w:t>
      </w:r>
      <w:r w:rsidRPr="00F7277E">
        <w:rPr>
          <w:sz w:val="22"/>
        </w:rPr>
        <w:t xml:space="preserve"> </w:t>
      </w:r>
      <w:r w:rsidR="00890DC3" w:rsidRPr="00F7277E">
        <w:rPr>
          <w:sz w:val="22"/>
        </w:rPr>
        <w:t xml:space="preserve">because of the COVID-19 Pandemic, </w:t>
      </w:r>
      <w:r w:rsidRPr="00F7277E">
        <w:rPr>
          <w:sz w:val="22"/>
        </w:rPr>
        <w:t>on March 24, 2020, Secretary-designee</w:t>
      </w:r>
      <w:r w:rsidR="00646610" w:rsidRPr="00F7277E">
        <w:rPr>
          <w:sz w:val="22"/>
        </w:rPr>
        <w:t xml:space="preserve"> Andrea Palm</w:t>
      </w:r>
      <w:r w:rsidRPr="00F7277E">
        <w:rPr>
          <w:sz w:val="22"/>
        </w:rPr>
        <w:t xml:space="preserve"> of the Wisconsin Department of Health Services issued Emergency Order #12, Safer at Home Order (“</w:t>
      </w:r>
      <w:r w:rsidRPr="00F7277E">
        <w:rPr>
          <w:sz w:val="22"/>
          <w:u w:val="single"/>
        </w:rPr>
        <w:t>Safer at Home Order</w:t>
      </w:r>
      <w:r w:rsidRPr="00F7277E">
        <w:rPr>
          <w:sz w:val="22"/>
        </w:rPr>
        <w:t>”) requiring that everyone in Wisconsin stay at their home or place of residence except in limited circumstances</w:t>
      </w:r>
      <w:r w:rsidR="00646610" w:rsidRPr="00F7277E">
        <w:rPr>
          <w:sz w:val="22"/>
        </w:rPr>
        <w:t xml:space="preserve"> until April 24, 2020</w:t>
      </w:r>
      <w:r w:rsidRPr="00F7277E">
        <w:rPr>
          <w:sz w:val="22"/>
        </w:rPr>
        <w:t>; and</w:t>
      </w:r>
    </w:p>
    <w:p w14:paraId="58AF6AE3" w14:textId="77777777" w:rsidR="007E02A1" w:rsidRPr="00C94533" w:rsidRDefault="007E02A1" w:rsidP="00F7277E">
      <w:pPr>
        <w:ind w:firstLine="720"/>
        <w:contextualSpacing/>
        <w:jc w:val="both"/>
        <w:rPr>
          <w:sz w:val="20"/>
        </w:rPr>
      </w:pPr>
    </w:p>
    <w:p w14:paraId="5CA46818" w14:textId="77777777" w:rsidR="00A92994" w:rsidRPr="00F7277E" w:rsidRDefault="007E02A1" w:rsidP="00F7277E">
      <w:pPr>
        <w:ind w:firstLine="720"/>
        <w:contextualSpacing/>
        <w:jc w:val="both"/>
        <w:rPr>
          <w:sz w:val="22"/>
        </w:rPr>
      </w:pPr>
      <w:r w:rsidRPr="00F7277E">
        <w:rPr>
          <w:b/>
          <w:sz w:val="22"/>
        </w:rPr>
        <w:t>WHEREAS,</w:t>
      </w:r>
      <w:r w:rsidRPr="00F7277E">
        <w:rPr>
          <w:sz w:val="22"/>
        </w:rPr>
        <w:t xml:space="preserve"> </w:t>
      </w:r>
      <w:r w:rsidR="00646610" w:rsidRPr="00F7277E">
        <w:rPr>
          <w:sz w:val="22"/>
        </w:rPr>
        <w:t>on April 16, 2020, Secretary-designee Palm extended the Safer at Home Order, with certain modifications, to May 26, 2020, pursuant to Emergency Order #28; and</w:t>
      </w:r>
    </w:p>
    <w:p w14:paraId="2A3A548F" w14:textId="77777777" w:rsidR="00A92994" w:rsidRPr="00C94533" w:rsidRDefault="00A92994" w:rsidP="00F7277E">
      <w:pPr>
        <w:ind w:firstLine="720"/>
        <w:contextualSpacing/>
        <w:jc w:val="both"/>
        <w:rPr>
          <w:sz w:val="20"/>
        </w:rPr>
      </w:pPr>
    </w:p>
    <w:p w14:paraId="1ACAC4BF" w14:textId="5EA2C87B" w:rsidR="00A92994" w:rsidRPr="00F7277E" w:rsidRDefault="00A92994" w:rsidP="00F7277E">
      <w:pPr>
        <w:ind w:firstLine="720"/>
        <w:contextualSpacing/>
        <w:jc w:val="both"/>
        <w:rPr>
          <w:sz w:val="22"/>
        </w:rPr>
      </w:pPr>
      <w:r w:rsidRPr="00F7277E">
        <w:rPr>
          <w:b/>
          <w:sz w:val="22"/>
        </w:rPr>
        <w:t>WHEREAS,</w:t>
      </w:r>
      <w:r w:rsidRPr="00F7277E">
        <w:rPr>
          <w:sz w:val="22"/>
        </w:rPr>
        <w:t xml:space="preserve"> the fe</w:t>
      </w:r>
      <w:r w:rsidR="001428A8" w:rsidRPr="00F7277E">
        <w:rPr>
          <w:sz w:val="22"/>
        </w:rPr>
        <w:t xml:space="preserve">deral, state, local and individual responses to the COVID-19 Pandemic and the uncertainty as to the effectiveness of those responses in mitigating the duration of the COVID-19 Pandemic </w:t>
      </w:r>
      <w:r w:rsidR="001428A8" w:rsidRPr="00F7277E">
        <w:rPr>
          <w:rFonts w:eastAsia="Times New Roman"/>
          <w:sz w:val="22"/>
          <w:lang w:val="x-none"/>
        </w:rPr>
        <w:t>have created economic hardship and uncertainty</w:t>
      </w:r>
      <w:r w:rsidRPr="00F7277E">
        <w:rPr>
          <w:sz w:val="22"/>
        </w:rPr>
        <w:t xml:space="preserve"> in the</w:t>
      </w:r>
      <w:r w:rsidR="007F7AB7" w:rsidRPr="00F7277E">
        <w:rPr>
          <w:sz w:val="22"/>
        </w:rPr>
        <w:t xml:space="preserve"> local</w:t>
      </w:r>
      <w:r w:rsidRPr="00F7277E">
        <w:rPr>
          <w:sz w:val="22"/>
        </w:rPr>
        <w:t xml:space="preserve"> business community, households throughout the </w:t>
      </w:r>
      <w:r w:rsidR="007F7AB7" w:rsidRPr="00F7277E">
        <w:rPr>
          <w:sz w:val="22"/>
        </w:rPr>
        <w:t>community</w:t>
      </w:r>
      <w:r w:rsidR="00785E49" w:rsidRPr="00F7277E">
        <w:rPr>
          <w:sz w:val="22"/>
        </w:rPr>
        <w:t>,</w:t>
      </w:r>
      <w:r w:rsidR="00111664" w:rsidRPr="00F7277E">
        <w:rPr>
          <w:sz w:val="22"/>
        </w:rPr>
        <w:t xml:space="preserve"> </w:t>
      </w:r>
      <w:r w:rsidRPr="00F7277E">
        <w:rPr>
          <w:sz w:val="22"/>
        </w:rPr>
        <w:t>and for every property taxpayer</w:t>
      </w:r>
      <w:r w:rsidR="006308ED" w:rsidRPr="00F7277E">
        <w:rPr>
          <w:sz w:val="22"/>
        </w:rPr>
        <w:t xml:space="preserve"> in the Town of ______________</w:t>
      </w:r>
      <w:r w:rsidRPr="00F7277E">
        <w:rPr>
          <w:sz w:val="22"/>
        </w:rPr>
        <w:t>; and</w:t>
      </w:r>
    </w:p>
    <w:p w14:paraId="04D19390" w14:textId="77777777" w:rsidR="00890DC3" w:rsidRPr="00C94533" w:rsidRDefault="00890DC3" w:rsidP="00F7277E">
      <w:pPr>
        <w:contextualSpacing/>
        <w:jc w:val="both"/>
        <w:rPr>
          <w:sz w:val="20"/>
        </w:rPr>
      </w:pPr>
    </w:p>
    <w:p w14:paraId="7716BFCB" w14:textId="1A1BA5A1" w:rsidR="00646610" w:rsidRPr="00F7277E" w:rsidRDefault="00646610" w:rsidP="00F7277E">
      <w:pPr>
        <w:ind w:firstLine="720"/>
        <w:contextualSpacing/>
        <w:jc w:val="both"/>
        <w:rPr>
          <w:sz w:val="22"/>
        </w:rPr>
      </w:pPr>
      <w:r w:rsidRPr="00F7277E">
        <w:rPr>
          <w:b/>
          <w:sz w:val="22"/>
        </w:rPr>
        <w:lastRenderedPageBreak/>
        <w:t>WHEREAS,</w:t>
      </w:r>
      <w:r w:rsidRPr="00F7277E">
        <w:rPr>
          <w:sz w:val="22"/>
        </w:rPr>
        <w:t xml:space="preserve"> in response to the COVID-19 Pandemic, on April 15, 2020, the Wisconsin Legislature enacted 2019 Wisconsin Act 185 (“</w:t>
      </w:r>
      <w:r w:rsidRPr="00F7277E">
        <w:rPr>
          <w:sz w:val="22"/>
          <w:u w:val="single"/>
        </w:rPr>
        <w:t>Act 185</w:t>
      </w:r>
      <w:r w:rsidRPr="00F7277E">
        <w:rPr>
          <w:sz w:val="22"/>
        </w:rPr>
        <w:t>”), which Governor Evers signed on April 16, 2020; and</w:t>
      </w:r>
    </w:p>
    <w:p w14:paraId="4FB303B1" w14:textId="77777777" w:rsidR="00111664" w:rsidRPr="00C94533" w:rsidRDefault="00111664" w:rsidP="00F7277E">
      <w:pPr>
        <w:ind w:firstLine="720"/>
        <w:contextualSpacing/>
        <w:jc w:val="both"/>
        <w:rPr>
          <w:sz w:val="20"/>
        </w:rPr>
      </w:pPr>
    </w:p>
    <w:p w14:paraId="15BD43BB" w14:textId="1A4E3A34" w:rsidR="00111664" w:rsidRPr="00F7277E" w:rsidRDefault="00111664" w:rsidP="00F7277E">
      <w:pPr>
        <w:ind w:firstLine="720"/>
        <w:contextualSpacing/>
        <w:jc w:val="both"/>
        <w:rPr>
          <w:color w:val="000000"/>
          <w:sz w:val="22"/>
          <w:shd w:val="clear" w:color="auto" w:fill="FFFFFF"/>
        </w:rPr>
      </w:pPr>
      <w:r w:rsidRPr="00F7277E">
        <w:rPr>
          <w:b/>
          <w:sz w:val="22"/>
        </w:rPr>
        <w:t>WHEREAS,</w:t>
      </w:r>
      <w:r w:rsidRPr="00F7277E">
        <w:rPr>
          <w:sz w:val="22"/>
        </w:rPr>
        <w:t xml:space="preserve"> </w:t>
      </w:r>
      <w:r w:rsidRPr="00F7277E">
        <w:rPr>
          <w:b/>
          <w:sz w:val="22"/>
        </w:rPr>
        <w:t xml:space="preserve">[__County Name__] </w:t>
      </w:r>
      <w:r w:rsidRPr="00F7277E">
        <w:rPr>
          <w:sz w:val="22"/>
        </w:rPr>
        <w:t xml:space="preserve">County Resolution </w:t>
      </w:r>
      <w:r w:rsidRPr="00F7277E">
        <w:rPr>
          <w:b/>
          <w:sz w:val="22"/>
        </w:rPr>
        <w:t xml:space="preserve">[__Resolution No.__] </w:t>
      </w:r>
      <w:r w:rsidR="007F7AB7" w:rsidRPr="00F7277E">
        <w:rPr>
          <w:bCs/>
          <w:sz w:val="22"/>
        </w:rPr>
        <w:t>(“</w:t>
      </w:r>
      <w:r w:rsidR="007F7AB7" w:rsidRPr="00F7277E">
        <w:rPr>
          <w:bCs/>
          <w:sz w:val="22"/>
          <w:u w:val="single"/>
        </w:rPr>
        <w:t>The County Resolution</w:t>
      </w:r>
      <w:r w:rsidR="007F7AB7" w:rsidRPr="00F7277E">
        <w:rPr>
          <w:bCs/>
          <w:sz w:val="22"/>
        </w:rPr>
        <w:t xml:space="preserve">”) </w:t>
      </w:r>
      <w:r w:rsidRPr="00F7277E">
        <w:rPr>
          <w:sz w:val="22"/>
        </w:rPr>
        <w:t xml:space="preserve">enables, </w:t>
      </w:r>
      <w:r w:rsidRPr="00F7277E">
        <w:rPr>
          <w:color w:val="000000"/>
          <w:sz w:val="22"/>
          <w:shd w:val="clear" w:color="auto" w:fill="FFFFFF"/>
        </w:rPr>
        <w:t>for purposes of Section 105(25) of Act 185, any taxation district in the County to waive interest and penalties on installment payments of property taxes due and payable after April 1, 2020, in a manner consistent with Act 185; and</w:t>
      </w:r>
    </w:p>
    <w:p w14:paraId="3CF56EFF" w14:textId="77777777" w:rsidR="00575360" w:rsidRPr="00C94533" w:rsidRDefault="00575360" w:rsidP="00F7277E">
      <w:pPr>
        <w:ind w:firstLine="720"/>
        <w:contextualSpacing/>
        <w:jc w:val="both"/>
        <w:rPr>
          <w:color w:val="000000"/>
          <w:sz w:val="20"/>
          <w:shd w:val="clear" w:color="auto" w:fill="FFFFFF"/>
        </w:rPr>
      </w:pPr>
    </w:p>
    <w:p w14:paraId="3AF56BEF" w14:textId="77777777" w:rsidR="003F7E84" w:rsidRPr="00F7277E" w:rsidRDefault="003F7E84" w:rsidP="00F7277E">
      <w:pPr>
        <w:ind w:firstLine="720"/>
        <w:contextualSpacing/>
        <w:jc w:val="both"/>
        <w:rPr>
          <w:color w:val="000000"/>
          <w:sz w:val="22"/>
          <w:shd w:val="clear" w:color="auto" w:fill="FFFFFF"/>
        </w:rPr>
      </w:pPr>
      <w:r w:rsidRPr="00F7277E">
        <w:rPr>
          <w:b/>
          <w:color w:val="000000"/>
          <w:sz w:val="22"/>
          <w:shd w:val="clear" w:color="auto" w:fill="FFFFFF"/>
        </w:rPr>
        <w:t>WHEREAS,</w:t>
      </w:r>
      <w:r w:rsidRPr="00F7277E">
        <w:rPr>
          <w:color w:val="000000"/>
          <w:sz w:val="22"/>
          <w:shd w:val="clear" w:color="auto" w:fill="FFFFFF"/>
        </w:rPr>
        <w:t xml:space="preserve"> the plain language of Section 105(25) of Act 185 allows for either a general or a “case-by-case” finding of hardship to qualify for the above referenced waiver of interest and penalties; and </w:t>
      </w:r>
    </w:p>
    <w:p w14:paraId="0358C099" w14:textId="77777777" w:rsidR="003F7E84" w:rsidRPr="00C94533" w:rsidRDefault="003F7E84" w:rsidP="00F7277E">
      <w:pPr>
        <w:ind w:firstLine="720"/>
        <w:contextualSpacing/>
        <w:jc w:val="both"/>
        <w:rPr>
          <w:color w:val="000000"/>
          <w:sz w:val="20"/>
          <w:shd w:val="clear" w:color="auto" w:fill="FFFFFF"/>
        </w:rPr>
      </w:pPr>
    </w:p>
    <w:p w14:paraId="48253740" w14:textId="2442E2DF" w:rsidR="003F7E84" w:rsidRPr="00F7277E" w:rsidRDefault="003F7E84" w:rsidP="00F7277E">
      <w:pPr>
        <w:ind w:firstLine="720"/>
        <w:contextualSpacing/>
        <w:jc w:val="both"/>
        <w:rPr>
          <w:color w:val="000000"/>
          <w:sz w:val="22"/>
          <w:shd w:val="clear" w:color="auto" w:fill="FFFFFF"/>
        </w:rPr>
      </w:pPr>
      <w:r w:rsidRPr="00F7277E">
        <w:rPr>
          <w:b/>
          <w:color w:val="000000"/>
          <w:sz w:val="22"/>
          <w:shd w:val="clear" w:color="auto" w:fill="FFFFFF"/>
        </w:rPr>
        <w:t>WHEREAS,</w:t>
      </w:r>
      <w:r w:rsidRPr="00F7277E">
        <w:rPr>
          <w:color w:val="000000"/>
          <w:sz w:val="22"/>
          <w:shd w:val="clear" w:color="auto" w:fill="FFFFFF"/>
        </w:rPr>
        <w:t xml:space="preserve"> </w:t>
      </w:r>
      <w:r w:rsidR="007F7AB7" w:rsidRPr="00F7277E">
        <w:rPr>
          <w:color w:val="000000"/>
          <w:sz w:val="22"/>
          <w:shd w:val="clear" w:color="auto" w:fill="FFFFFF"/>
        </w:rPr>
        <w:t>T</w:t>
      </w:r>
      <w:r w:rsidRPr="00F7277E">
        <w:rPr>
          <w:color w:val="000000"/>
          <w:sz w:val="22"/>
          <w:shd w:val="clear" w:color="auto" w:fill="FFFFFF"/>
        </w:rPr>
        <w:t>he County Resolution authorizes the</w:t>
      </w:r>
      <w:r w:rsidRPr="00F7277E">
        <w:rPr>
          <w:sz w:val="22"/>
          <w:shd w:val="clear" w:color="auto" w:fill="FFFFFF"/>
        </w:rPr>
        <w:t xml:space="preserve"> waiver of interest and penalties for</w:t>
      </w:r>
      <w:r w:rsidR="007F7AB7" w:rsidRPr="00F7277E">
        <w:rPr>
          <w:sz w:val="22"/>
          <w:shd w:val="clear" w:color="auto" w:fill="FFFFFF"/>
        </w:rPr>
        <w:t xml:space="preserve"> all property taxpayers in the c</w:t>
      </w:r>
      <w:r w:rsidRPr="00F7277E">
        <w:rPr>
          <w:sz w:val="22"/>
          <w:shd w:val="clear" w:color="auto" w:fill="FFFFFF"/>
        </w:rPr>
        <w:t xml:space="preserve">ounty on a finding of general hardship based upon </w:t>
      </w:r>
      <w:r w:rsidR="00AD4830" w:rsidRPr="00F7277E">
        <w:rPr>
          <w:sz w:val="22"/>
          <w:shd w:val="clear" w:color="auto" w:fill="FFFFFF"/>
        </w:rPr>
        <w:t>current and anticipated</w:t>
      </w:r>
      <w:r w:rsidRPr="00F7277E">
        <w:rPr>
          <w:sz w:val="22"/>
          <w:shd w:val="clear" w:color="auto" w:fill="FFFFFF"/>
        </w:rPr>
        <w:t xml:space="preserve"> economic conditions; and</w:t>
      </w:r>
    </w:p>
    <w:p w14:paraId="56C55EE7" w14:textId="77777777" w:rsidR="003F7E84" w:rsidRPr="00C94533" w:rsidRDefault="003F7E84" w:rsidP="00F7277E">
      <w:pPr>
        <w:ind w:firstLine="720"/>
        <w:contextualSpacing/>
        <w:jc w:val="both"/>
        <w:rPr>
          <w:color w:val="000000"/>
          <w:sz w:val="20"/>
          <w:shd w:val="clear" w:color="auto" w:fill="FFFFFF"/>
        </w:rPr>
      </w:pPr>
    </w:p>
    <w:p w14:paraId="42D693EB" w14:textId="768EE280" w:rsidR="00575360" w:rsidRPr="00F7277E" w:rsidRDefault="00575360" w:rsidP="00F7277E">
      <w:pPr>
        <w:ind w:firstLine="720"/>
        <w:contextualSpacing/>
        <w:rPr>
          <w:color w:val="000000"/>
          <w:sz w:val="22"/>
          <w:shd w:val="clear" w:color="auto" w:fill="FFFFFF"/>
        </w:rPr>
      </w:pPr>
      <w:r w:rsidRPr="00F7277E">
        <w:rPr>
          <w:b/>
          <w:color w:val="000000"/>
          <w:sz w:val="22"/>
          <w:shd w:val="clear" w:color="auto" w:fill="FFFFFF"/>
        </w:rPr>
        <w:t>WHEREAS,</w:t>
      </w:r>
      <w:r w:rsidRPr="00F7277E">
        <w:rPr>
          <w:color w:val="000000"/>
          <w:sz w:val="22"/>
          <w:shd w:val="clear" w:color="auto" w:fill="FFFFFF"/>
        </w:rPr>
        <w:t xml:space="preserve"> this Resolution is intended to be “similar” to </w:t>
      </w:r>
      <w:r w:rsidR="007F7AB7" w:rsidRPr="00F7277E">
        <w:rPr>
          <w:sz w:val="22"/>
        </w:rPr>
        <w:t>The</w:t>
      </w:r>
      <w:r w:rsidR="003F7E84" w:rsidRPr="00F7277E">
        <w:rPr>
          <w:sz w:val="22"/>
        </w:rPr>
        <w:t xml:space="preserve"> County Resolution</w:t>
      </w:r>
      <w:r w:rsidRPr="00F7277E">
        <w:rPr>
          <w:b/>
          <w:sz w:val="22"/>
        </w:rPr>
        <w:t xml:space="preserve"> </w:t>
      </w:r>
      <w:r w:rsidR="003F7E84" w:rsidRPr="00F7277E">
        <w:rPr>
          <w:sz w:val="22"/>
        </w:rPr>
        <w:t>for purposes of Section 105</w:t>
      </w:r>
      <w:r w:rsidRPr="00F7277E">
        <w:rPr>
          <w:sz w:val="22"/>
        </w:rPr>
        <w:t>(25) of Act 185</w:t>
      </w:r>
      <w:r w:rsidR="003F7E84" w:rsidRPr="00F7277E">
        <w:rPr>
          <w:sz w:val="22"/>
        </w:rPr>
        <w:t>; and</w:t>
      </w:r>
    </w:p>
    <w:p w14:paraId="57587371" w14:textId="77777777" w:rsidR="006E5AE5" w:rsidRPr="00C94533" w:rsidRDefault="006E5AE5" w:rsidP="00F7277E">
      <w:pPr>
        <w:contextualSpacing/>
        <w:jc w:val="both"/>
        <w:rPr>
          <w:sz w:val="20"/>
        </w:rPr>
      </w:pPr>
    </w:p>
    <w:p w14:paraId="090017CD" w14:textId="6B1A3ADF" w:rsidR="00A418F0" w:rsidRPr="00F7277E" w:rsidRDefault="00074C06" w:rsidP="00F7277E">
      <w:pPr>
        <w:ind w:firstLine="720"/>
        <w:contextualSpacing/>
        <w:jc w:val="both"/>
        <w:rPr>
          <w:sz w:val="22"/>
        </w:rPr>
      </w:pPr>
      <w:r w:rsidRPr="00F7277E">
        <w:rPr>
          <w:b/>
          <w:sz w:val="22"/>
        </w:rPr>
        <w:t>WHEREAS,</w:t>
      </w:r>
      <w:r w:rsidRPr="00F7277E">
        <w:rPr>
          <w:sz w:val="22"/>
        </w:rPr>
        <w:t xml:space="preserve"> </w:t>
      </w:r>
      <w:r w:rsidR="00A418F0" w:rsidRPr="00F7277E">
        <w:rPr>
          <w:sz w:val="22"/>
        </w:rPr>
        <w:t>the interest rate on delinquent general property taxes, special charges, special assessments, and special taxes included in the tax roll for collection is</w:t>
      </w:r>
      <w:r w:rsidR="00CE13E9" w:rsidRPr="00F7277E">
        <w:rPr>
          <w:sz w:val="22"/>
        </w:rPr>
        <w:t xml:space="preserve"> </w:t>
      </w:r>
      <w:r w:rsidR="00A418F0" w:rsidRPr="00F7277E">
        <w:rPr>
          <w:color w:val="000000"/>
          <w:sz w:val="22"/>
          <w:shd w:val="clear" w:color="auto" w:fill="FFFFFF"/>
        </w:rPr>
        <w:t>1.0% per month or fraction of a month</w:t>
      </w:r>
      <w:r w:rsidR="00CE13E9" w:rsidRPr="00F7277E">
        <w:rPr>
          <w:color w:val="000000"/>
          <w:sz w:val="22"/>
          <w:shd w:val="clear" w:color="auto" w:fill="FFFFFF"/>
        </w:rPr>
        <w:t xml:space="preserve"> pursuant to Wisconsin Statute </w:t>
      </w:r>
      <w:r w:rsidR="006308ED" w:rsidRPr="00F7277E">
        <w:rPr>
          <w:color w:val="000000"/>
          <w:sz w:val="22"/>
          <w:shd w:val="clear" w:color="auto" w:fill="FFFFFF"/>
        </w:rPr>
        <w:t xml:space="preserve">§ </w:t>
      </w:r>
      <w:r w:rsidR="00CE13E9" w:rsidRPr="00F7277E">
        <w:rPr>
          <w:color w:val="000000"/>
          <w:sz w:val="22"/>
          <w:shd w:val="clear" w:color="auto" w:fill="FFFFFF"/>
        </w:rPr>
        <w:t>74.47(1)</w:t>
      </w:r>
      <w:r w:rsidR="00AD4830" w:rsidRPr="00F7277E">
        <w:rPr>
          <w:color w:val="000000"/>
          <w:sz w:val="22"/>
          <w:shd w:val="clear" w:color="auto" w:fill="FFFFFF"/>
        </w:rPr>
        <w:t>.</w:t>
      </w:r>
    </w:p>
    <w:p w14:paraId="1C76CFDA" w14:textId="77777777" w:rsidR="00A418F0" w:rsidRPr="00C94533" w:rsidRDefault="00A418F0" w:rsidP="00F7277E">
      <w:pPr>
        <w:ind w:firstLine="720"/>
        <w:contextualSpacing/>
        <w:jc w:val="both"/>
        <w:rPr>
          <w:sz w:val="20"/>
          <w:highlight w:val="yellow"/>
        </w:rPr>
      </w:pPr>
    </w:p>
    <w:p w14:paraId="1CEAED7E" w14:textId="58D20E6F" w:rsidR="00471B77" w:rsidRPr="00F7277E" w:rsidRDefault="00471B77" w:rsidP="00F7277E">
      <w:pPr>
        <w:ind w:firstLine="720"/>
        <w:contextualSpacing/>
        <w:jc w:val="both"/>
        <w:rPr>
          <w:sz w:val="22"/>
        </w:rPr>
      </w:pPr>
      <w:r w:rsidRPr="00F7277E">
        <w:rPr>
          <w:b/>
          <w:sz w:val="22"/>
        </w:rPr>
        <w:t>NOW THEREFORE BE IT RESOLVED</w:t>
      </w:r>
      <w:r w:rsidRPr="00F7277E">
        <w:rPr>
          <w:sz w:val="22"/>
        </w:rPr>
        <w:t xml:space="preserve"> that </w:t>
      </w:r>
      <w:r w:rsidR="008E6B00" w:rsidRPr="00F7277E">
        <w:rPr>
          <w:sz w:val="22"/>
        </w:rPr>
        <w:t xml:space="preserve">pursuant to </w:t>
      </w:r>
      <w:r w:rsidR="00900F3E" w:rsidRPr="00F7277E">
        <w:rPr>
          <w:sz w:val="22"/>
        </w:rPr>
        <w:t>Section 105(25) of Act 185</w:t>
      </w:r>
      <w:r w:rsidR="00A418F0" w:rsidRPr="00F7277E">
        <w:rPr>
          <w:sz w:val="22"/>
        </w:rPr>
        <w:t xml:space="preserve">, </w:t>
      </w:r>
      <w:r w:rsidRPr="00F7277E">
        <w:rPr>
          <w:sz w:val="22"/>
        </w:rPr>
        <w:t xml:space="preserve">the </w:t>
      </w:r>
      <w:r w:rsidR="00575360" w:rsidRPr="00F7277E">
        <w:rPr>
          <w:sz w:val="22"/>
        </w:rPr>
        <w:t>Town</w:t>
      </w:r>
      <w:r w:rsidR="007F7AB7" w:rsidRPr="00F7277E">
        <w:rPr>
          <w:sz w:val="22"/>
        </w:rPr>
        <w:t>/Village</w:t>
      </w:r>
      <w:r w:rsidR="00575360" w:rsidRPr="00F7277E">
        <w:rPr>
          <w:sz w:val="22"/>
        </w:rPr>
        <w:t xml:space="preserve"> </w:t>
      </w:r>
      <w:r w:rsidRPr="00F7277E">
        <w:rPr>
          <w:sz w:val="22"/>
        </w:rPr>
        <w:t xml:space="preserve">Board </w:t>
      </w:r>
      <w:r w:rsidR="00900F3E" w:rsidRPr="00F7277E">
        <w:rPr>
          <w:sz w:val="22"/>
        </w:rPr>
        <w:t>hereby finds and authorizes the following:</w:t>
      </w:r>
    </w:p>
    <w:p w14:paraId="7BA5BC55" w14:textId="77777777" w:rsidR="00900F3E" w:rsidRPr="00C94533" w:rsidRDefault="00900F3E" w:rsidP="00F7277E">
      <w:pPr>
        <w:ind w:firstLine="720"/>
        <w:contextualSpacing/>
        <w:jc w:val="both"/>
        <w:rPr>
          <w:sz w:val="20"/>
        </w:rPr>
      </w:pPr>
    </w:p>
    <w:p w14:paraId="2037069C" w14:textId="48AE3C2A" w:rsidR="00900F3E" w:rsidRPr="00F7277E" w:rsidRDefault="003E3DD0" w:rsidP="00F7277E">
      <w:pPr>
        <w:ind w:left="1440" w:hanging="720"/>
        <w:contextualSpacing/>
        <w:jc w:val="both"/>
        <w:rPr>
          <w:sz w:val="22"/>
        </w:rPr>
      </w:pPr>
      <w:r w:rsidRPr="00F7277E">
        <w:rPr>
          <w:sz w:val="22"/>
        </w:rPr>
        <w:lastRenderedPageBreak/>
        <w:t>1.</w:t>
      </w:r>
      <w:r w:rsidRPr="00F7277E">
        <w:rPr>
          <w:sz w:val="22"/>
        </w:rPr>
        <w:tab/>
        <w:t>Be</w:t>
      </w:r>
      <w:r w:rsidR="003C045C" w:rsidRPr="00F7277E">
        <w:rPr>
          <w:sz w:val="22"/>
        </w:rPr>
        <w:t xml:space="preserve">cause of the </w:t>
      </w:r>
      <w:r w:rsidR="003C045C" w:rsidRPr="00F7277E">
        <w:rPr>
          <w:color w:val="000000"/>
          <w:sz w:val="22"/>
          <w:shd w:val="clear" w:color="auto" w:fill="FFFFFF"/>
        </w:rPr>
        <w:t xml:space="preserve">COVID-19 Pandemic, </w:t>
      </w:r>
      <w:r w:rsidR="003C045C" w:rsidRPr="00F7277E">
        <w:rPr>
          <w:sz w:val="22"/>
        </w:rPr>
        <w:t xml:space="preserve">the various federal laws and regulations implemented as a result of the COVID-19 Pandemic, the various emergency orders and regulations implemented by state and local governments, and Act 185, the </w:t>
      </w:r>
      <w:r w:rsidR="00575360" w:rsidRPr="00F7277E">
        <w:rPr>
          <w:sz w:val="22"/>
        </w:rPr>
        <w:t>Town</w:t>
      </w:r>
      <w:r w:rsidR="007F7AB7" w:rsidRPr="00F7277E">
        <w:rPr>
          <w:sz w:val="22"/>
        </w:rPr>
        <w:t>/Village</w:t>
      </w:r>
      <w:r w:rsidR="00575360" w:rsidRPr="00F7277E">
        <w:rPr>
          <w:sz w:val="22"/>
        </w:rPr>
        <w:t xml:space="preserve"> </w:t>
      </w:r>
      <w:r w:rsidR="003C045C" w:rsidRPr="00F7277E">
        <w:rPr>
          <w:sz w:val="22"/>
        </w:rPr>
        <w:t>Board finds that all property taxpayers are experiencing hardship as that te</w:t>
      </w:r>
      <w:r w:rsidR="000D196C" w:rsidRPr="00F7277E">
        <w:rPr>
          <w:sz w:val="22"/>
        </w:rPr>
        <w:t>rm is used in Section 10</w:t>
      </w:r>
      <w:r w:rsidR="003C045C" w:rsidRPr="00F7277E">
        <w:rPr>
          <w:sz w:val="22"/>
        </w:rPr>
        <w:t>5(</w:t>
      </w:r>
      <w:r w:rsidR="000D196C" w:rsidRPr="00F7277E">
        <w:rPr>
          <w:sz w:val="22"/>
        </w:rPr>
        <w:t>2</w:t>
      </w:r>
      <w:r w:rsidR="003C045C" w:rsidRPr="00F7277E">
        <w:rPr>
          <w:sz w:val="22"/>
        </w:rPr>
        <w:t>5) of Act 185.</w:t>
      </w:r>
    </w:p>
    <w:p w14:paraId="7A0560B7" w14:textId="77777777" w:rsidR="003C045C" w:rsidRPr="00C94533" w:rsidRDefault="003C045C" w:rsidP="00F7277E">
      <w:pPr>
        <w:ind w:left="1440" w:hanging="720"/>
        <w:contextualSpacing/>
        <w:jc w:val="both"/>
        <w:rPr>
          <w:sz w:val="20"/>
        </w:rPr>
      </w:pPr>
    </w:p>
    <w:p w14:paraId="3B5C48B6" w14:textId="14BAD8F6" w:rsidR="003C045C" w:rsidRPr="00F7277E" w:rsidRDefault="003C045C" w:rsidP="00F7277E">
      <w:pPr>
        <w:ind w:left="1440" w:hanging="720"/>
        <w:contextualSpacing/>
        <w:jc w:val="both"/>
        <w:rPr>
          <w:sz w:val="22"/>
        </w:rPr>
      </w:pPr>
      <w:r w:rsidRPr="00F7277E">
        <w:rPr>
          <w:sz w:val="22"/>
        </w:rPr>
        <w:t>2.</w:t>
      </w:r>
      <w:r w:rsidRPr="00F7277E">
        <w:rPr>
          <w:sz w:val="22"/>
        </w:rPr>
        <w:tab/>
      </w:r>
      <w:r w:rsidR="00575360" w:rsidRPr="00F7277E">
        <w:rPr>
          <w:sz w:val="22"/>
        </w:rPr>
        <w:t>The Town</w:t>
      </w:r>
      <w:r w:rsidR="007F7AB7" w:rsidRPr="00F7277E">
        <w:rPr>
          <w:sz w:val="22"/>
        </w:rPr>
        <w:t xml:space="preserve">/Village </w:t>
      </w:r>
      <w:r w:rsidR="003E6E91" w:rsidRPr="00F7277E">
        <w:rPr>
          <w:sz w:val="22"/>
        </w:rPr>
        <w:t>of __________</w:t>
      </w:r>
      <w:r w:rsidRPr="00F7277E">
        <w:rPr>
          <w:sz w:val="22"/>
        </w:rPr>
        <w:t>waive</w:t>
      </w:r>
      <w:r w:rsidR="00575360" w:rsidRPr="00F7277E">
        <w:rPr>
          <w:sz w:val="22"/>
        </w:rPr>
        <w:t>s</w:t>
      </w:r>
      <w:r w:rsidRPr="00F7277E">
        <w:rPr>
          <w:sz w:val="22"/>
        </w:rPr>
        <w:t xml:space="preserve"> </w:t>
      </w:r>
      <w:r w:rsidR="00A418F0" w:rsidRPr="00F7277E">
        <w:rPr>
          <w:sz w:val="22"/>
        </w:rPr>
        <w:t xml:space="preserve">the </w:t>
      </w:r>
      <w:r w:rsidRPr="00F7277E">
        <w:rPr>
          <w:sz w:val="22"/>
        </w:rPr>
        <w:t xml:space="preserve">interest </w:t>
      </w:r>
      <w:r w:rsidR="00A418F0" w:rsidRPr="00F7277E">
        <w:rPr>
          <w:sz w:val="22"/>
        </w:rPr>
        <w:t>that would otherwise accrue on late</w:t>
      </w:r>
      <w:r w:rsidRPr="00F7277E">
        <w:rPr>
          <w:sz w:val="22"/>
        </w:rPr>
        <w:t xml:space="preserve"> property tax</w:t>
      </w:r>
      <w:r w:rsidR="00A418F0" w:rsidRPr="00F7277E">
        <w:rPr>
          <w:sz w:val="22"/>
        </w:rPr>
        <w:t xml:space="preserve"> installments</w:t>
      </w:r>
      <w:r w:rsidRPr="00F7277E">
        <w:rPr>
          <w:sz w:val="22"/>
        </w:rPr>
        <w:t xml:space="preserve"> due and payable after April 1, 2020</w:t>
      </w:r>
      <w:r w:rsidR="00CE13E9" w:rsidRPr="00F7277E">
        <w:rPr>
          <w:sz w:val="22"/>
        </w:rPr>
        <w:t xml:space="preserve"> as provided in Section 105(25) of Act 185 and enabled </w:t>
      </w:r>
      <w:r w:rsidR="00AD4830" w:rsidRPr="00F7277E">
        <w:rPr>
          <w:sz w:val="22"/>
        </w:rPr>
        <w:t>by The</w:t>
      </w:r>
      <w:r w:rsidR="00CC5C88" w:rsidRPr="00F7277E">
        <w:rPr>
          <w:sz w:val="22"/>
        </w:rPr>
        <w:t xml:space="preserve"> </w:t>
      </w:r>
      <w:r w:rsidR="00CE13E9" w:rsidRPr="00F7277E">
        <w:rPr>
          <w:sz w:val="22"/>
        </w:rPr>
        <w:t>County Resolution</w:t>
      </w:r>
      <w:r w:rsidR="00B2424D" w:rsidRPr="00F7277E">
        <w:rPr>
          <w:sz w:val="22"/>
        </w:rPr>
        <w:t xml:space="preserve">.  </w:t>
      </w:r>
    </w:p>
    <w:p w14:paraId="5D00DE6A" w14:textId="6F587C87" w:rsidR="00343FEE" w:rsidRDefault="00343FEE" w:rsidP="00F7277E">
      <w:pPr>
        <w:tabs>
          <w:tab w:val="num" w:pos="2160"/>
        </w:tabs>
        <w:autoSpaceDE w:val="0"/>
        <w:autoSpaceDN w:val="0"/>
        <w:adjustRightInd w:val="0"/>
        <w:ind w:firstLine="720"/>
        <w:contextualSpacing/>
        <w:jc w:val="both"/>
        <w:outlineLvl w:val="0"/>
        <w:rPr>
          <w:rFonts w:eastAsia="Times New Roman"/>
          <w:bCs/>
          <w:sz w:val="22"/>
        </w:rPr>
      </w:pPr>
      <w:r w:rsidRPr="00F7277E">
        <w:rPr>
          <w:b/>
          <w:bCs/>
          <w:sz w:val="22"/>
        </w:rPr>
        <w:t>BE IT FURTHER RESOLVED</w:t>
      </w:r>
      <w:r w:rsidRPr="00F7277E">
        <w:rPr>
          <w:bCs/>
          <w:sz w:val="22"/>
        </w:rPr>
        <w:t xml:space="preserve"> </w:t>
      </w:r>
      <w:r w:rsidRPr="00F7277E">
        <w:rPr>
          <w:rFonts w:eastAsia="Times New Roman"/>
          <w:bCs/>
          <w:sz w:val="22"/>
        </w:rPr>
        <w:t xml:space="preserve">that all actions heretofore taken by the Board and other appropriate public officers and agents of the </w:t>
      </w:r>
      <w:r w:rsidR="00575360" w:rsidRPr="00F7277E">
        <w:rPr>
          <w:rFonts w:eastAsia="Times New Roman"/>
          <w:bCs/>
          <w:sz w:val="22"/>
        </w:rPr>
        <w:t>Town</w:t>
      </w:r>
      <w:r w:rsidR="007F7AB7" w:rsidRPr="00F7277E">
        <w:rPr>
          <w:rFonts w:eastAsia="Times New Roman"/>
          <w:bCs/>
          <w:sz w:val="22"/>
        </w:rPr>
        <w:t>/Village</w:t>
      </w:r>
      <w:r w:rsidR="00575360" w:rsidRPr="00F7277E">
        <w:rPr>
          <w:rFonts w:eastAsia="Times New Roman"/>
          <w:bCs/>
          <w:sz w:val="22"/>
        </w:rPr>
        <w:t xml:space="preserve"> </w:t>
      </w:r>
      <w:r w:rsidR="003E6E91" w:rsidRPr="00F7277E">
        <w:rPr>
          <w:rFonts w:eastAsia="Times New Roman"/>
          <w:bCs/>
          <w:sz w:val="22"/>
        </w:rPr>
        <w:t>of ______________</w:t>
      </w:r>
      <w:r w:rsidRPr="00F7277E">
        <w:rPr>
          <w:rFonts w:eastAsia="Times New Roman"/>
          <w:bCs/>
          <w:sz w:val="22"/>
        </w:rPr>
        <w:t>with respect to the matters contemplated under this Resolution are hereby ratified, confirmed and approved.</w:t>
      </w:r>
    </w:p>
    <w:p w14:paraId="41B35C79" w14:textId="62889936" w:rsidR="00F7277E" w:rsidRPr="00F7277E" w:rsidRDefault="00F7277E" w:rsidP="00F7277E">
      <w:pPr>
        <w:tabs>
          <w:tab w:val="left" w:pos="8453"/>
        </w:tabs>
        <w:autoSpaceDE w:val="0"/>
        <w:autoSpaceDN w:val="0"/>
        <w:adjustRightInd w:val="0"/>
        <w:ind w:firstLine="720"/>
        <w:contextualSpacing/>
        <w:jc w:val="both"/>
        <w:outlineLvl w:val="0"/>
        <w:rPr>
          <w:rFonts w:eastAsia="Times New Roman"/>
          <w:bCs/>
          <w:sz w:val="22"/>
        </w:rPr>
      </w:pPr>
      <w:r>
        <w:rPr>
          <w:rFonts w:eastAsia="Times New Roman"/>
          <w:bCs/>
          <w:sz w:val="22"/>
        </w:rPr>
        <w:tab/>
      </w:r>
    </w:p>
    <w:p w14:paraId="6A5520B5" w14:textId="2EB71BD4" w:rsidR="00A44CD8" w:rsidRPr="00F7277E" w:rsidRDefault="00A44CD8" w:rsidP="00F7277E">
      <w:pPr>
        <w:spacing w:before="100" w:beforeAutospacing="1" w:after="100" w:afterAutospacing="1"/>
        <w:ind w:firstLine="720"/>
        <w:contextualSpacing/>
        <w:jc w:val="right"/>
        <w:rPr>
          <w:sz w:val="22"/>
        </w:rPr>
      </w:pPr>
      <w:r w:rsidRPr="00F7277E">
        <w:rPr>
          <w:sz w:val="22"/>
        </w:rPr>
        <w:t>Adopted this ______day of ___________, 2020.</w:t>
      </w:r>
      <w:r w:rsidRPr="00F7277E">
        <w:rPr>
          <w:sz w:val="18"/>
        </w:rPr>
        <w:t> </w:t>
      </w:r>
      <w:r w:rsidRPr="00F7277E">
        <w:rPr>
          <w:sz w:val="18"/>
        </w:rPr>
        <w:tab/>
      </w:r>
      <w:r w:rsidRPr="00F7277E">
        <w:rPr>
          <w:sz w:val="18"/>
        </w:rPr>
        <w:tab/>
      </w:r>
      <w:r w:rsidRPr="00F7277E">
        <w:rPr>
          <w:sz w:val="18"/>
        </w:rPr>
        <w:tab/>
      </w:r>
      <w:r w:rsidRPr="00F7277E">
        <w:rPr>
          <w:sz w:val="18"/>
        </w:rPr>
        <w:tab/>
      </w:r>
      <w:r w:rsidRPr="00F7277E">
        <w:rPr>
          <w:sz w:val="18"/>
        </w:rPr>
        <w:tab/>
      </w:r>
      <w:r w:rsidRPr="00F7277E">
        <w:rPr>
          <w:sz w:val="18"/>
        </w:rPr>
        <w:tab/>
      </w:r>
      <w:r w:rsidRPr="00F7277E">
        <w:rPr>
          <w:sz w:val="18"/>
        </w:rPr>
        <w:tab/>
      </w:r>
      <w:r w:rsidRPr="00F7277E">
        <w:rPr>
          <w:sz w:val="18"/>
        </w:rPr>
        <w:tab/>
      </w:r>
      <w:r w:rsidRPr="00F7277E">
        <w:rPr>
          <w:sz w:val="18"/>
        </w:rPr>
        <w:tab/>
      </w:r>
      <w:r w:rsidRPr="00F7277E">
        <w:rPr>
          <w:sz w:val="22"/>
        </w:rPr>
        <w:t>[Sig</w:t>
      </w:r>
      <w:r w:rsidRPr="00F7277E">
        <w:rPr>
          <w:i/>
          <w:iCs/>
          <w:sz w:val="22"/>
        </w:rPr>
        <w:t>natures of town/village board</w:t>
      </w:r>
      <w:r w:rsidRPr="00F7277E">
        <w:rPr>
          <w:sz w:val="22"/>
        </w:rPr>
        <w:t>]</w:t>
      </w:r>
    </w:p>
    <w:p w14:paraId="66C6B525" w14:textId="77777777" w:rsidR="00875567" w:rsidRDefault="00A44CD8" w:rsidP="00F7277E">
      <w:pPr>
        <w:pStyle w:val="attest"/>
        <w:spacing w:line="240" w:lineRule="auto"/>
        <w:contextualSpacing/>
        <w:rPr>
          <w:sz w:val="22"/>
          <w:szCs w:val="24"/>
        </w:rPr>
      </w:pPr>
      <w:r w:rsidRPr="00F7277E">
        <w:rPr>
          <w:sz w:val="22"/>
          <w:szCs w:val="24"/>
        </w:rPr>
        <w:t xml:space="preserve">Attest: </w:t>
      </w:r>
      <w:r w:rsidRPr="00F7277E">
        <w:rPr>
          <w:i/>
          <w:iCs/>
          <w:sz w:val="22"/>
          <w:szCs w:val="24"/>
        </w:rPr>
        <w:t xml:space="preserve"> </w:t>
      </w:r>
      <w:r w:rsidRPr="00F7277E">
        <w:rPr>
          <w:sz w:val="22"/>
          <w:szCs w:val="24"/>
        </w:rPr>
        <w:t>[</w:t>
      </w:r>
      <w:r w:rsidRPr="00F7277E">
        <w:rPr>
          <w:i/>
          <w:iCs/>
          <w:sz w:val="22"/>
          <w:szCs w:val="24"/>
        </w:rPr>
        <w:t>Signature of town/village clerk</w:t>
      </w:r>
      <w:r w:rsidRPr="00F7277E">
        <w:rPr>
          <w:sz w:val="22"/>
          <w:szCs w:val="24"/>
        </w:rPr>
        <w:t>]</w:t>
      </w:r>
    </w:p>
    <w:p w14:paraId="18EF5A3D" w14:textId="77777777" w:rsidR="00F7277E" w:rsidRPr="00C94533" w:rsidRDefault="00F7277E" w:rsidP="00F7277E">
      <w:pPr>
        <w:pStyle w:val="attest"/>
        <w:spacing w:line="240" w:lineRule="auto"/>
        <w:contextualSpacing/>
        <w:rPr>
          <w:szCs w:val="24"/>
        </w:rPr>
      </w:pPr>
    </w:p>
    <w:p w14:paraId="09CF2B8A" w14:textId="0F9F97AF" w:rsidR="00F7277E" w:rsidRDefault="00F7277E" w:rsidP="00F7277E">
      <w:pPr>
        <w:pStyle w:val="attest"/>
        <w:spacing w:line="240" w:lineRule="auto"/>
        <w:contextualSpacing/>
        <w:jc w:val="left"/>
        <w:rPr>
          <w:i/>
          <w:sz w:val="22"/>
        </w:rPr>
      </w:pPr>
      <w:r w:rsidRPr="00F7277E">
        <w:rPr>
          <w:i/>
          <w:sz w:val="22"/>
        </w:rPr>
        <w:t>*</w:t>
      </w:r>
      <w:r w:rsidRPr="00F7277E">
        <w:rPr>
          <w:sz w:val="22"/>
        </w:rPr>
        <w:t xml:space="preserve"> </w:t>
      </w:r>
      <w:r w:rsidRPr="00F7277E">
        <w:rPr>
          <w:i/>
          <w:sz w:val="22"/>
        </w:rPr>
        <w:t>A town clerk must properly post or publish this resolution as required by Wis. Stat. § 60.80 within 30 days of adoption.  Village resolutions need not be published unless required by a specific statute. Resolutions should be referred to in the minutes, along with the motions and votes on the resolutions.</w:t>
      </w:r>
    </w:p>
    <w:p w14:paraId="7DDF427B" w14:textId="77777777" w:rsidR="00C94533" w:rsidRPr="00C94533" w:rsidRDefault="00C94533" w:rsidP="00F7277E">
      <w:pPr>
        <w:pStyle w:val="attest"/>
        <w:spacing w:line="240" w:lineRule="auto"/>
        <w:contextualSpacing/>
        <w:jc w:val="left"/>
        <w:rPr>
          <w:i/>
        </w:rPr>
      </w:pPr>
    </w:p>
    <w:p w14:paraId="75EDB0B4" w14:textId="4953C7CB" w:rsidR="00C94533" w:rsidRPr="00C94533" w:rsidRDefault="00C94533" w:rsidP="00C94533">
      <w:pPr>
        <w:pStyle w:val="attest"/>
        <w:jc w:val="left"/>
        <w:rPr>
          <w:bCs/>
          <w:i/>
          <w:sz w:val="22"/>
        </w:rPr>
      </w:pPr>
      <w:r w:rsidRPr="00C94533">
        <w:rPr>
          <w:bCs/>
          <w:i/>
          <w:sz w:val="22"/>
        </w:rPr>
        <w:t>**This sample resolution is intended for use only by Wisconsin towns and villages in a county that has previously enacted a similar resolution.</w:t>
      </w:r>
    </w:p>
    <w:p w14:paraId="79066849" w14:textId="05DB9F40" w:rsidR="00C94533" w:rsidRPr="00F7277E" w:rsidRDefault="00C94533" w:rsidP="00F7277E">
      <w:pPr>
        <w:pStyle w:val="attest"/>
        <w:spacing w:line="240" w:lineRule="auto"/>
        <w:contextualSpacing/>
        <w:jc w:val="left"/>
        <w:rPr>
          <w:i/>
          <w:sz w:val="22"/>
        </w:rPr>
      </w:pPr>
    </w:p>
    <w:p w14:paraId="31658631" w14:textId="1ED9C9D7" w:rsidR="00F7277E" w:rsidRDefault="00F7277E" w:rsidP="00F7277E">
      <w:pPr>
        <w:pStyle w:val="attest"/>
        <w:spacing w:line="240" w:lineRule="auto"/>
        <w:contextualSpacing/>
        <w:jc w:val="left"/>
        <w:rPr>
          <w:sz w:val="22"/>
          <w:szCs w:val="24"/>
        </w:rPr>
      </w:pPr>
    </w:p>
    <w:p w14:paraId="41E4E73F" w14:textId="77777777" w:rsidR="00DC156E" w:rsidRPr="00F7277E" w:rsidRDefault="00DC156E" w:rsidP="00F7277E">
      <w:pPr>
        <w:contextualSpacing/>
        <w:rPr>
          <w:sz w:val="22"/>
        </w:rPr>
      </w:pPr>
    </w:p>
    <w:p w14:paraId="058837C1" w14:textId="77777777" w:rsidR="00DC156E" w:rsidRPr="00F7277E" w:rsidRDefault="00DC156E" w:rsidP="00F7277E">
      <w:pPr>
        <w:contextualSpacing/>
        <w:rPr>
          <w:sz w:val="22"/>
        </w:rPr>
      </w:pPr>
    </w:p>
    <w:sectPr w:rsidR="00DC156E" w:rsidRPr="00F7277E" w:rsidSect="009A7275">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6E69" w14:textId="77777777" w:rsidR="008927A6" w:rsidRDefault="008927A6" w:rsidP="00A92994">
      <w:r>
        <w:separator/>
      </w:r>
    </w:p>
  </w:endnote>
  <w:endnote w:type="continuationSeparator" w:id="0">
    <w:p w14:paraId="59EA3FC9" w14:textId="77777777" w:rsidR="008927A6" w:rsidRDefault="008927A6" w:rsidP="00A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26596"/>
      <w:docPartObj>
        <w:docPartGallery w:val="Page Numbers (Bottom of Page)"/>
        <w:docPartUnique/>
      </w:docPartObj>
    </w:sdtPr>
    <w:sdtEndPr>
      <w:rPr>
        <w:noProof/>
      </w:rPr>
    </w:sdtEndPr>
    <w:sdtContent>
      <w:p w14:paraId="59A1AF2E" w14:textId="65B8710B" w:rsidR="00A92994" w:rsidRDefault="00A92994">
        <w:pPr>
          <w:pStyle w:val="Footer"/>
          <w:jc w:val="center"/>
        </w:pPr>
        <w:r>
          <w:fldChar w:fldCharType="begin"/>
        </w:r>
        <w:r>
          <w:instrText xml:space="preserve"> PAGE   \* MERGEFORMAT </w:instrText>
        </w:r>
        <w:r>
          <w:fldChar w:fldCharType="separate"/>
        </w:r>
        <w:r w:rsidR="00E2420B">
          <w:rPr>
            <w:noProof/>
          </w:rPr>
          <w:t>2</w:t>
        </w:r>
        <w:r>
          <w:rPr>
            <w:noProof/>
          </w:rPr>
          <w:fldChar w:fldCharType="end"/>
        </w:r>
      </w:p>
    </w:sdtContent>
  </w:sdt>
  <w:p w14:paraId="2ACA6901" w14:textId="77777777" w:rsidR="00A92994" w:rsidRDefault="00A9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614E" w14:textId="77777777" w:rsidR="008927A6" w:rsidRDefault="008927A6" w:rsidP="00A92994">
      <w:r>
        <w:separator/>
      </w:r>
    </w:p>
  </w:footnote>
  <w:footnote w:type="continuationSeparator" w:id="0">
    <w:p w14:paraId="013BC231" w14:textId="77777777" w:rsidR="008927A6" w:rsidRDefault="008927A6" w:rsidP="00A9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D"/>
    <w:rsid w:val="00010924"/>
    <w:rsid w:val="00012596"/>
    <w:rsid w:val="00021136"/>
    <w:rsid w:val="00074C06"/>
    <w:rsid w:val="00082DE1"/>
    <w:rsid w:val="000D196C"/>
    <w:rsid w:val="00111664"/>
    <w:rsid w:val="001340F7"/>
    <w:rsid w:val="001428A8"/>
    <w:rsid w:val="001A4618"/>
    <w:rsid w:val="00232196"/>
    <w:rsid w:val="00242FFA"/>
    <w:rsid w:val="00276DFE"/>
    <w:rsid w:val="0028701D"/>
    <w:rsid w:val="002B1FC0"/>
    <w:rsid w:val="002F0940"/>
    <w:rsid w:val="00343FEE"/>
    <w:rsid w:val="003C045C"/>
    <w:rsid w:val="003E3DD0"/>
    <w:rsid w:val="003E6E91"/>
    <w:rsid w:val="003F350D"/>
    <w:rsid w:val="003F7E84"/>
    <w:rsid w:val="004669C7"/>
    <w:rsid w:val="00471A89"/>
    <w:rsid w:val="00471B77"/>
    <w:rsid w:val="004A32A2"/>
    <w:rsid w:val="00510308"/>
    <w:rsid w:val="00575360"/>
    <w:rsid w:val="00583312"/>
    <w:rsid w:val="005D3F99"/>
    <w:rsid w:val="006308ED"/>
    <w:rsid w:val="00635240"/>
    <w:rsid w:val="00646610"/>
    <w:rsid w:val="00647E94"/>
    <w:rsid w:val="006758A6"/>
    <w:rsid w:val="00694C27"/>
    <w:rsid w:val="006E5AE5"/>
    <w:rsid w:val="00704DCE"/>
    <w:rsid w:val="00754B79"/>
    <w:rsid w:val="0077769F"/>
    <w:rsid w:val="00785E49"/>
    <w:rsid w:val="007A29EB"/>
    <w:rsid w:val="007D26EC"/>
    <w:rsid w:val="007E02A1"/>
    <w:rsid w:val="007F7AB7"/>
    <w:rsid w:val="0083587E"/>
    <w:rsid w:val="008603EB"/>
    <w:rsid w:val="00875567"/>
    <w:rsid w:val="00890DC3"/>
    <w:rsid w:val="008927A6"/>
    <w:rsid w:val="008A527F"/>
    <w:rsid w:val="008E6B00"/>
    <w:rsid w:val="00900F3E"/>
    <w:rsid w:val="009A7275"/>
    <w:rsid w:val="009C04BD"/>
    <w:rsid w:val="009D6733"/>
    <w:rsid w:val="00A1037F"/>
    <w:rsid w:val="00A418F0"/>
    <w:rsid w:val="00A43FD9"/>
    <w:rsid w:val="00A44CD8"/>
    <w:rsid w:val="00A55E71"/>
    <w:rsid w:val="00A857CA"/>
    <w:rsid w:val="00A92994"/>
    <w:rsid w:val="00AA4C2A"/>
    <w:rsid w:val="00AD4830"/>
    <w:rsid w:val="00B12D1E"/>
    <w:rsid w:val="00B2424D"/>
    <w:rsid w:val="00B479D8"/>
    <w:rsid w:val="00B92793"/>
    <w:rsid w:val="00B9720C"/>
    <w:rsid w:val="00C33B17"/>
    <w:rsid w:val="00C5398B"/>
    <w:rsid w:val="00C854AB"/>
    <w:rsid w:val="00C94533"/>
    <w:rsid w:val="00CC5C88"/>
    <w:rsid w:val="00CC73C3"/>
    <w:rsid w:val="00CE13E9"/>
    <w:rsid w:val="00D01A1D"/>
    <w:rsid w:val="00D42D95"/>
    <w:rsid w:val="00DC156E"/>
    <w:rsid w:val="00DF3BA8"/>
    <w:rsid w:val="00E2420B"/>
    <w:rsid w:val="00E72AFF"/>
    <w:rsid w:val="00EC4560"/>
    <w:rsid w:val="00F05AE6"/>
    <w:rsid w:val="00F432FC"/>
    <w:rsid w:val="00F7277E"/>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F04F"/>
  <w15:chartTrackingRefBased/>
  <w15:docId w15:val="{F5D63AE3-00E5-4FFE-BE86-167E58E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pt After"/>
    <w:qFormat/>
    <w:rsid w:val="00DC156E"/>
    <w:pPr>
      <w:spacing w:after="240" w:line="240" w:lineRule="auto"/>
      <w:jc w:val="both"/>
    </w:pPr>
    <w:rPr>
      <w:rFonts w:ascii="Times New Roman" w:eastAsiaTheme="minorEastAsia" w:hAnsi="Times New Roman"/>
      <w:color w:val="000000" w:themeColor="text1"/>
      <w:sz w:val="24"/>
      <w:lang w:bidi="en-US"/>
    </w:rPr>
  </w:style>
  <w:style w:type="paragraph" w:styleId="BalloonText">
    <w:name w:val="Balloon Text"/>
    <w:basedOn w:val="Normal"/>
    <w:link w:val="BalloonTextChar"/>
    <w:uiPriority w:val="99"/>
    <w:semiHidden/>
    <w:unhideWhenUsed/>
    <w:rsid w:val="00C3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17"/>
    <w:rPr>
      <w:rFonts w:ascii="Segoe UI" w:hAnsi="Segoe UI" w:cs="Segoe UI"/>
      <w:sz w:val="18"/>
      <w:szCs w:val="18"/>
    </w:rPr>
  </w:style>
  <w:style w:type="paragraph" w:styleId="Header">
    <w:name w:val="header"/>
    <w:basedOn w:val="Normal"/>
    <w:link w:val="HeaderChar"/>
    <w:uiPriority w:val="99"/>
    <w:unhideWhenUsed/>
    <w:rsid w:val="00A92994"/>
    <w:pPr>
      <w:tabs>
        <w:tab w:val="center" w:pos="4680"/>
        <w:tab w:val="right" w:pos="9360"/>
      </w:tabs>
    </w:pPr>
  </w:style>
  <w:style w:type="character" w:customStyle="1" w:styleId="HeaderChar">
    <w:name w:val="Header Char"/>
    <w:basedOn w:val="DefaultParagraphFont"/>
    <w:link w:val="Header"/>
    <w:uiPriority w:val="99"/>
    <w:rsid w:val="00A92994"/>
    <w:rPr>
      <w:rFonts w:ascii="Times New Roman" w:hAnsi="Times New Roman" w:cs="Times New Roman"/>
      <w:sz w:val="24"/>
      <w:szCs w:val="24"/>
    </w:rPr>
  </w:style>
  <w:style w:type="paragraph" w:styleId="Footer">
    <w:name w:val="footer"/>
    <w:basedOn w:val="Normal"/>
    <w:link w:val="FooterChar"/>
    <w:uiPriority w:val="99"/>
    <w:unhideWhenUsed/>
    <w:rsid w:val="00A92994"/>
    <w:pPr>
      <w:tabs>
        <w:tab w:val="center" w:pos="4680"/>
        <w:tab w:val="right" w:pos="9360"/>
      </w:tabs>
    </w:pPr>
  </w:style>
  <w:style w:type="character" w:customStyle="1" w:styleId="FooterChar">
    <w:name w:val="Footer Char"/>
    <w:basedOn w:val="DefaultParagraphFont"/>
    <w:link w:val="Footer"/>
    <w:uiPriority w:val="99"/>
    <w:rsid w:val="00A92994"/>
    <w:rPr>
      <w:rFonts w:ascii="Times New Roman" w:hAnsi="Times New Roman" w:cs="Times New Roman"/>
      <w:sz w:val="24"/>
      <w:szCs w:val="24"/>
    </w:rPr>
  </w:style>
  <w:style w:type="paragraph" w:customStyle="1" w:styleId="SigBoard">
    <w:name w:val="SigBoard"/>
    <w:rsid w:val="00A44C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16" w:line="231" w:lineRule="atLeast"/>
      <w:jc w:val="right"/>
    </w:pPr>
    <w:rPr>
      <w:rFonts w:ascii="Times" w:eastAsia="Times New Roman" w:hAnsi="Times" w:cs="Times"/>
      <w:sz w:val="20"/>
      <w:szCs w:val="20"/>
    </w:rPr>
  </w:style>
  <w:style w:type="paragraph" w:customStyle="1" w:styleId="attest">
    <w:name w:val="attest"/>
    <w:rsid w:val="00A44C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16" w:line="231" w:lineRule="atLeast"/>
      <w:jc w:val="right"/>
    </w:pPr>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B861-3C7B-4781-BDDF-7610ACDA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von Briesen</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 Conard</dc:creator>
  <cp:keywords/>
  <dc:description/>
  <cp:lastModifiedBy>Hewlett-Packard Company</cp:lastModifiedBy>
  <cp:revision>2</cp:revision>
  <cp:lastPrinted>2020-04-22T23:35:00Z</cp:lastPrinted>
  <dcterms:created xsi:type="dcterms:W3CDTF">2020-05-08T15:34:00Z</dcterms:created>
  <dcterms:modified xsi:type="dcterms:W3CDTF">2020-05-08T15:34:00Z</dcterms:modified>
</cp:coreProperties>
</file>