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5088" w14:textId="77777777" w:rsidR="00ED325A" w:rsidRPr="00BC5C6B" w:rsidRDefault="00AA5952" w:rsidP="00BC5C6B">
      <w:pPr>
        <w:pStyle w:val="Body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Local government officials are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the architects of our daily lives, tasked with the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critical responsibility</w:t>
      </w:r>
      <w:r w:rsidRPr="00BC5C6B">
        <w:rPr>
          <w:rFonts w:ascii="Times New Roman" w:hAnsi="Times New Roman" w:cs="Times New Roman"/>
          <w:color w:val="1F1F1F"/>
          <w:spacing w:val="-1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of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shaping the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environment in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which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we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live,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proofErr w:type="gramStart"/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work</w:t>
      </w:r>
      <w:proofErr w:type="gramEnd"/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,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and</w:t>
      </w:r>
      <w:r w:rsidRPr="00BC5C6B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</w:rPr>
        <w:t xml:space="preserve"> </w:t>
      </w:r>
      <w:proofErr w:type="gramStart"/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play</w:t>
      </w:r>
      <w:proofErr w:type="gramEnd"/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. To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truly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enhance the quality of life within our community, they must focus on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 strategic and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comprehensive approach, prioritizing initiatives that address the fundamental needs and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aspirations of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their constituents. In</w:t>
      </w:r>
      <w:r w:rsidRPr="00BC5C6B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my view, three paramount areas demand immediate and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sustained attention: robust infrastructure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development,</w:t>
      </w:r>
      <w:r w:rsidRPr="00BC5C6B">
        <w:rPr>
          <w:rFonts w:ascii="Times New Roman" w:hAnsi="Times New Roman" w:cs="Times New Roman"/>
          <w:color w:val="1F1F1F"/>
          <w:spacing w:val="2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thriving and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sustainable local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economy, and meaningful community engagement.</w:t>
      </w:r>
    </w:p>
    <w:p w14:paraId="35B85089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B8508A" w14:textId="77777777" w:rsidR="00ED325A" w:rsidRPr="00BC5C6B" w:rsidRDefault="00AA5952" w:rsidP="00BC5C6B">
      <w:pPr>
        <w:pStyle w:val="Body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First and foremost, the foundation of a prosperous community lies in its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infrastructure.</w:t>
      </w:r>
      <w:r w:rsidRPr="00BC5C6B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This extends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far</w:t>
      </w:r>
      <w:r w:rsidRPr="00BC5C6B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beyond</w:t>
      </w:r>
      <w:r w:rsidRPr="00BC5C6B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the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mere</w:t>
      </w:r>
      <w:r w:rsidRPr="00BC5C6B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maintenance of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roads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and</w:t>
      </w:r>
      <w:r w:rsidRPr="00BC5C6B"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bridges, though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those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remain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essential. In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the 21st century, infrastructure</w:t>
      </w:r>
      <w:r w:rsidRPr="00BC5C6B">
        <w:rPr>
          <w:rFonts w:ascii="Times New Roman" w:hAnsi="Times New Roman" w:cs="Times New Roman"/>
          <w:color w:val="1F1F1F"/>
          <w:spacing w:val="-1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must encompass the digital realm as well. Reliable, high­ speed broadband internet is no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longer a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luxury, but a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critical utility, akin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to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electricity or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running water. It is the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lifeblood of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modern commerce, education, and communication. By investing in the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expansion of broadband access, local government officials can bridge the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digital divide, ensuring that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all residents, regardless of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their location or socioeconomic status, have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the opportunity to</w:t>
      </w:r>
      <w:r w:rsidRPr="00BC5C6B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participate fully in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the digital economy. Students can access online learning resources, entrepreneurs can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connect with</w:t>
      </w:r>
      <w:r w:rsidRPr="00BC5C6B">
        <w:rPr>
          <w:rFonts w:ascii="Times New Roman" w:hAnsi="Times New Roman" w:cs="Times New Roman"/>
          <w:color w:val="1F1F1F"/>
          <w:spacing w:val="-7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customers worldwide, and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residents can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engage in civic discourse. Furthermore, investing in sustainable infrastructure,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such as p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ublic transportation</w:t>
      </w:r>
      <w:r w:rsidRPr="00BC5C6B">
        <w:rPr>
          <w:rFonts w:ascii="Times New Roman" w:hAnsi="Times New Roman" w:cs="Times New Roman"/>
          <w:color w:val="1F1F1F"/>
          <w:spacing w:val="-1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and</w:t>
      </w:r>
      <w:r w:rsidRPr="00BC5C6B">
        <w:rPr>
          <w:rFonts w:ascii="Times New Roman" w:hAnsi="Times New Roman" w:cs="Times New Roman"/>
          <w:color w:val="1F1F1F"/>
          <w:spacing w:val="-7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renewable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energy sources, can</w:t>
      </w:r>
      <w:r w:rsidRPr="00BC5C6B">
        <w:rPr>
          <w:rFonts w:ascii="Times New Roman" w:hAnsi="Times New Roman" w:cs="Times New Roman"/>
          <w:color w:val="1F1F1F"/>
          <w:spacing w:val="-1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reduce the</w:t>
      </w:r>
      <w:r w:rsidRPr="00BC5C6B">
        <w:rPr>
          <w:rFonts w:ascii="Times New Roman" w:hAnsi="Times New Roman" w:cs="Times New Roman"/>
          <w:color w:val="1F1F1F"/>
          <w:spacing w:val="-1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community's carbon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footprint and create a more environmentally responsible future.</w:t>
      </w:r>
    </w:p>
    <w:p w14:paraId="35B8508B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B8508E" w14:textId="30769371" w:rsidR="00ED325A" w:rsidRPr="00BC5C6B" w:rsidRDefault="00AA5952" w:rsidP="00BC5C6B">
      <w:pPr>
        <w:pStyle w:val="Body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Secondly, a vibrant and sustainable local economy is the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engine that drives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lastRenderedPageBreak/>
        <w:t>community prosperity. Local government officials must adopt a proactive approach to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economic development, focusing on</w:t>
      </w:r>
      <w:r w:rsidRPr="00BC5C6B">
        <w:rPr>
          <w:rFonts w:ascii="Times New Roman" w:hAnsi="Times New Roman" w:cs="Times New Roman"/>
          <w:color w:val="1F1F1F"/>
          <w:spacing w:val="-1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initiatives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that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support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small</w:t>
      </w:r>
      <w:r w:rsidRPr="00BC5C6B">
        <w:rPr>
          <w:rFonts w:ascii="Times New Roman" w:hAnsi="Times New Roman" w:cs="Times New Roman"/>
          <w:color w:val="1F1F1F"/>
          <w:spacing w:val="-1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businesses, attract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new</w:t>
      </w:r>
      <w:r w:rsidRPr="00BC5C6B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investment,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and create well-</w:t>
      </w:r>
      <w:proofErr w:type="gramStart"/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paying</w:t>
      </w:r>
      <w:proofErr w:type="gramEnd"/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 jobs. Streamlining permitting processes, providing access to capital, and offering business development training can empower local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entrepreneurs to thrive. Moreover,</w:t>
      </w:r>
      <w:r w:rsid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attracting businesses that align with the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community's</w:t>
      </w:r>
      <w:r w:rsidRPr="00BC5C6B">
        <w:rPr>
          <w:rFonts w:ascii="Times New Roman" w:hAnsi="Times New Roman" w:cs="Times New Roman"/>
          <w:color w:val="1F1F1F"/>
          <w:spacing w:val="3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values and needs, such as those in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the green</w:t>
      </w:r>
      <w:r w:rsidRPr="00BC5C6B"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technology or</w:t>
      </w:r>
      <w:r w:rsidRPr="00BC5C6B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sustainable agriculture sectors,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can</w:t>
      </w:r>
      <w:r w:rsidRPr="00BC5C6B">
        <w:rPr>
          <w:rFonts w:ascii="Times New Roman" w:hAnsi="Times New Roman" w:cs="Times New Roman"/>
          <w:color w:val="1F1F1F"/>
          <w:spacing w:val="-1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create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</w:t>
      </w:r>
      <w:r w:rsidRPr="00BC5C6B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more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resilient and</w:t>
      </w:r>
      <w:r w:rsidRPr="00BC5C6B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diversified economy. It is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also imperative to</w:t>
      </w:r>
      <w:r w:rsidRPr="00BC5C6B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prioritize sustainable development practices, such as encouraging energy efficiency, promoting responsible land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use,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and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protecting natural resources. These efforts will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not only preserve the community's unique character and environmental assets but also ensure long-term economic stabili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ty. A strong local economy fosters a sense of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community pride, enhances the tax base, and provides opportunities for residents to build fulfilling careers.</w:t>
      </w:r>
    </w:p>
    <w:p w14:paraId="35B8508F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B85090" w14:textId="77777777" w:rsidR="00ED325A" w:rsidRPr="00BC5C6B" w:rsidRDefault="00AA5952" w:rsidP="00BC5C6B">
      <w:pPr>
        <w:pStyle w:val="Body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Finally, meaningful community engagement is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the cornerstone of effective governance. Local government officials must create platforms for residents to</w:t>
      </w:r>
      <w:r w:rsidRPr="00BC5C6B">
        <w:rPr>
          <w:rFonts w:ascii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voice their concerns, share their ideas, and participate in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decision-making</w:t>
      </w:r>
      <w:r w:rsidRPr="00BC5C6B">
        <w:rPr>
          <w:rFonts w:ascii="Times New Roman" w:hAnsi="Times New Roman" w:cs="Times New Roman"/>
          <w:color w:val="1F1F1F"/>
          <w:spacing w:val="-1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processes. Transparency</w:t>
      </w:r>
      <w:r w:rsidRPr="00BC5C6B">
        <w:rPr>
          <w:rFonts w:ascii="Times New Roman" w:hAnsi="Times New Roman" w:cs="Times New Roman"/>
          <w:color w:val="1F1F1F"/>
          <w:spacing w:val="3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and accountability are essential for building trust and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ensuring that government actions reflect the will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of the people. Town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hall</w:t>
      </w:r>
      <w:r w:rsidRPr="00BC5C6B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meetings, online forums, community surveys, and</w:t>
      </w:r>
      <w:r w:rsidRPr="00BC5C6B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citizen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advisory boards can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all</w:t>
      </w:r>
      <w:r w:rsidRPr="00BC5C6B">
        <w:rPr>
          <w:rFonts w:ascii="Times New Roman" w:hAnsi="Times New Roman" w:cs="Times New Roman"/>
          <w:color w:val="1F1F1F"/>
          <w:spacing w:val="-1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play a role in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fostering open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communication and dialogue. Furthermore, investing in public spa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ces, such as parks, recreational facilities, and community centers, is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crucial for promoting social interaction and strengthening community bonds. These spaces provide opportunities for residents to</w:t>
      </w:r>
      <w:r w:rsidRPr="00BC5C6B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connect with</w:t>
      </w:r>
      <w:r w:rsidRPr="00BC5C6B">
        <w:rPr>
          <w:rFonts w:ascii="Times New Roman" w:hAnsi="Times New Roman" w:cs="Times New Roman"/>
          <w:color w:val="1F1F1F"/>
          <w:spacing w:val="-1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their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neighbors, build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relationships,</w:t>
      </w:r>
      <w:r w:rsidRPr="00BC5C6B">
        <w:rPr>
          <w:rFonts w:ascii="Times New Roman" w:hAnsi="Times New Roman" w:cs="Times New Roman"/>
          <w:color w:val="1F1F1F"/>
          <w:spacing w:val="-1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and</w:t>
      </w:r>
      <w:r w:rsidRPr="00BC5C6B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engage</w:t>
      </w:r>
      <w:r w:rsidRPr="00BC5C6B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in</w:t>
      </w:r>
      <w:r w:rsidRPr="00BC5C6B">
        <w:rPr>
          <w:rFonts w:ascii="Times New Roman" w:hAnsi="Times New Roman" w:cs="Times New Roman"/>
          <w:color w:val="1F1F1F"/>
          <w:spacing w:val="-1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shared</w:t>
      </w:r>
      <w:r w:rsidRPr="00BC5C6B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activities. By creating a welcoming and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inclusive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lastRenderedPageBreak/>
        <w:t>environment, local government officials can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foster a</w:t>
      </w:r>
      <w:r w:rsidRPr="00BC5C6B">
        <w:rPr>
          <w:rFonts w:ascii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strong sense of belonging and</w:t>
      </w:r>
      <w:r w:rsidRPr="00BC5C6B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civic pride. Additionally, implementing programs that encourage </w:t>
      </w:r>
      <w:proofErr w:type="gramStart"/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volunteerism</w:t>
      </w:r>
      <w:proofErr w:type="gramEnd"/>
      <w:r w:rsidRPr="00BC5C6B">
        <w:rPr>
          <w:rFonts w:ascii="Times New Roman" w:hAnsi="Times New Roman" w:cs="Times New Roman"/>
          <w:color w:val="1F1F1F"/>
          <w:spacing w:val="2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and civic participation</w:t>
      </w:r>
      <w:r w:rsidRPr="00BC5C6B">
        <w:rPr>
          <w:rFonts w:ascii="Times New Roman" w:hAnsi="Times New Roman" w:cs="Times New Roman"/>
          <w:color w:val="1F1F1F"/>
          <w:spacing w:val="2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can empower</w:t>
      </w:r>
      <w:r w:rsidRPr="00BC5C6B">
        <w:rPr>
          <w:rFonts w:ascii="Times New Roman" w:hAnsi="Times New Roman" w:cs="Times New Roman"/>
          <w:color w:val="1F1F1F"/>
          <w:spacing w:val="2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residents to</w:t>
      </w:r>
      <w:r w:rsidRPr="00BC5C6B">
        <w:rPr>
          <w:rFonts w:ascii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take an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active role in</w:t>
      </w:r>
      <w:r w:rsidRPr="00BC5C6B">
        <w:rPr>
          <w:rFonts w:ascii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shaping their community's future.</w:t>
      </w:r>
    </w:p>
    <w:p w14:paraId="35B85091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B85094" w14:textId="6E7FBB4C" w:rsidR="00ED325A" w:rsidRPr="00BC5C6B" w:rsidRDefault="00AA5952" w:rsidP="00BC5C6B">
      <w:pPr>
        <w:pStyle w:val="Body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In conclusion, by prioritizing robust infrastructure</w:t>
      </w:r>
      <w:r w:rsidRPr="00BC5C6B">
        <w:rPr>
          <w:rFonts w:ascii="Times New Roman" w:hAnsi="Times New Roman" w:cs="Times New Roman"/>
          <w:color w:val="1F1F1F"/>
          <w:spacing w:val="-17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development, a</w:t>
      </w:r>
      <w:r w:rsidRPr="00BC5C6B">
        <w:rPr>
          <w:rFonts w:ascii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thriving and sustainable local economy, and</w:t>
      </w:r>
      <w:r w:rsidRPr="00BC5C6B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meaningful community engagement, local</w:t>
      </w:r>
      <w:r w:rsidRPr="00BC5C6B">
        <w:rPr>
          <w:rFonts w:ascii="Times New Roman" w:hAnsi="Times New Roman" w:cs="Times New Roman"/>
          <w:color w:val="1F1F1F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government officials can</w:t>
      </w:r>
      <w:r w:rsidRPr="00BC5C6B">
        <w:rPr>
          <w:rFonts w:ascii="Times New Roman" w:hAnsi="Times New Roman" w:cs="Times New Roman"/>
          <w:color w:val="1F1F1F"/>
          <w:spacing w:val="-1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create</w:t>
      </w:r>
      <w:r w:rsidRPr="00BC5C6B">
        <w:rPr>
          <w:rFonts w:ascii="Times New Roman" w:hAnsi="Times New Roman" w:cs="Times New Roman"/>
          <w:color w:val="1F1F1F"/>
          <w:spacing w:val="-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</w:t>
      </w:r>
      <w:r w:rsidRPr="00BC5C6B">
        <w:rPr>
          <w:rFonts w:ascii="Times New Roman" w:hAnsi="Times New Roman" w:cs="Times New Roman"/>
          <w:color w:val="1F1F1F"/>
          <w:spacing w:val="-1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more vibrant, inclusive, and prosperous community for all residents. These three priorities are interconnected</w:t>
      </w:r>
      <w:r w:rsidRPr="00BC5C6B">
        <w:rPr>
          <w:rFonts w:ascii="Times New Roman" w:hAnsi="Times New Roman" w:cs="Times New Roman"/>
          <w:color w:val="1F1F1F"/>
          <w:spacing w:val="-9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>and mutually reinforcing. Investing in infrastructure supports economic</w:t>
      </w:r>
      <w:r w:rsidR="00BC5C6B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development, which</w:t>
      </w:r>
      <w:r w:rsidRPr="00BC5C6B">
        <w:rPr>
          <w:rFonts w:ascii="Times New Roman" w:hAnsi="Times New Roman" w:cs="Times New Roman"/>
          <w:color w:val="212121"/>
          <w:spacing w:val="-1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in</w:t>
      </w:r>
      <w:r w:rsidRPr="00BC5C6B">
        <w:rPr>
          <w:rFonts w:ascii="Times New Roman" w:hAnsi="Times New Roman" w:cs="Times New Roman"/>
          <w:color w:val="212121"/>
          <w:spacing w:val="-1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turn</w:t>
      </w:r>
      <w:r w:rsidRPr="00BC5C6B">
        <w:rPr>
          <w:rFonts w:ascii="Times New Roman" w:hAnsi="Times New Roman" w:cs="Times New Roman"/>
          <w:color w:val="212121"/>
          <w:spacing w:val="-1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strengthens</w:t>
      </w:r>
      <w:r w:rsidRPr="00BC5C6B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community engagement. By</w:t>
      </w:r>
      <w:r w:rsidRPr="00BC5C6B">
        <w:rPr>
          <w:rFonts w:ascii="Times New Roman" w:hAnsi="Times New Roman" w:cs="Times New Roman"/>
          <w:color w:val="212121"/>
          <w:spacing w:val="-1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adopting a</w:t>
      </w:r>
      <w:r w:rsidRPr="00BC5C6B">
        <w:rPr>
          <w:rFonts w:ascii="Times New Roman" w:hAnsi="Times New Roman" w:cs="Times New Roman"/>
          <w:color w:val="212121"/>
          <w:spacing w:val="-1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holistic</w:t>
      </w:r>
      <w:r w:rsidRPr="00BC5C6B">
        <w:rPr>
          <w:rFonts w:ascii="Times New Roman" w:hAnsi="Times New Roman" w:cs="Times New Roman"/>
          <w:color w:val="212121"/>
          <w:spacing w:val="-7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and forward-thinking</w:t>
      </w:r>
      <w:r w:rsidRPr="00BC5C6B">
        <w:rPr>
          <w:rFonts w:ascii="Times New Roman" w:hAnsi="Times New Roman" w:cs="Times New Roman"/>
          <w:color w:val="212121"/>
          <w:spacing w:val="-1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approach, local</w:t>
      </w:r>
      <w:r w:rsidRPr="00BC5C6B">
        <w:rPr>
          <w:rFonts w:ascii="Times New Roman" w:hAnsi="Times New Roman" w:cs="Times New Roman"/>
          <w:color w:val="212121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government officials can</w:t>
      </w:r>
      <w:r w:rsidRPr="00BC5C6B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build</w:t>
      </w:r>
      <w:r w:rsidRPr="00BC5C6B">
        <w:rPr>
          <w:rFonts w:ascii="Times New Roman" w:hAnsi="Times New Roman" w:cs="Times New Roman"/>
          <w:color w:val="212121"/>
          <w:spacing w:val="-7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a</w:t>
      </w:r>
      <w:r w:rsidRPr="00BC5C6B">
        <w:rPr>
          <w:rFonts w:ascii="Times New Roman" w:hAnsi="Times New Roman" w:cs="Times New Roman"/>
          <w:color w:val="212121"/>
          <w:spacing w:val="-1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community that</w:t>
      </w:r>
      <w:r w:rsidRPr="00BC5C6B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is</w:t>
      </w:r>
      <w:r w:rsidRPr="00BC5C6B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not</w:t>
      </w:r>
      <w:r w:rsidRPr="00BC5C6B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only economically prosperous but also socially cohesive and</w:t>
      </w:r>
      <w:r w:rsidRPr="00BC5C6B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environmentally sustainable.</w:t>
      </w:r>
    </w:p>
    <w:p w14:paraId="35B85098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B85099" w14:textId="77777777" w:rsidR="00ED325A" w:rsidRPr="00BC5C6B" w:rsidRDefault="00AA5952" w:rsidP="00BC5C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5C6B">
        <w:rPr>
          <w:rFonts w:ascii="Times New Roman" w:hAnsi="Times New Roman" w:cs="Times New Roman"/>
          <w:b/>
          <w:color w:val="212121"/>
          <w:spacing w:val="-2"/>
          <w:w w:val="105"/>
          <w:sz w:val="24"/>
          <w:szCs w:val="24"/>
          <w:u w:val="thick" w:color="212121"/>
        </w:rPr>
        <w:t>Sources:</w:t>
      </w:r>
    </w:p>
    <w:p w14:paraId="35B8509B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8509C" w14:textId="77777777" w:rsidR="00ED325A" w:rsidRPr="00BC5C6B" w:rsidRDefault="00AA5952" w:rsidP="00BC5C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International</w:t>
      </w:r>
      <w:r w:rsidRPr="00BC5C6B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City/County</w:t>
      </w:r>
      <w:r w:rsidRPr="00BC5C6B">
        <w:rPr>
          <w:rFonts w:ascii="Times New Roman" w:hAnsi="Times New Roman" w:cs="Times New Roman"/>
          <w:color w:val="212121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Management</w:t>
      </w:r>
      <w:r w:rsidRPr="00BC5C6B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Association</w:t>
      </w:r>
      <w:r w:rsidRPr="00BC5C6B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(ICMA).</w:t>
      </w:r>
      <w:r w:rsidRPr="00BC5C6B">
        <w:rPr>
          <w:rFonts w:ascii="Times New Roman" w:hAnsi="Times New Roman" w:cs="Times New Roman"/>
          <w:color w:val="212121"/>
          <w:spacing w:val="-1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(Year).</w:t>
      </w:r>
      <w:r w:rsidRPr="00BC5C6B">
        <w:rPr>
          <w:rFonts w:ascii="Times New Roman" w:hAnsi="Times New Roman" w:cs="Times New Roman"/>
          <w:color w:val="212121"/>
          <w:spacing w:val="-1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Best</w:t>
      </w:r>
      <w:r w:rsidRPr="00BC5C6B">
        <w:rPr>
          <w:rFonts w:ascii="Times New Roman" w:hAnsi="Times New Roman" w:cs="Times New Roman"/>
          <w:i/>
          <w:color w:val="212121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Practices</w:t>
      </w:r>
      <w:r w:rsidRPr="00BC5C6B">
        <w:rPr>
          <w:rFonts w:ascii="Times New Roman" w:hAnsi="Times New Roman" w:cs="Times New Roman"/>
          <w:i/>
          <w:color w:val="212121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in</w:t>
      </w:r>
      <w:r w:rsidRPr="00BC5C6B">
        <w:rPr>
          <w:rFonts w:ascii="Times New Roman" w:hAnsi="Times New Roman" w:cs="Times New Roman"/>
          <w:i/>
          <w:color w:val="212121"/>
          <w:spacing w:val="-1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 xml:space="preserve">Local Government Management.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Washington, D.C.: ICMA Publications.</w:t>
      </w:r>
    </w:p>
    <w:p w14:paraId="35B8509D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B8509E" w14:textId="77777777" w:rsidR="00ED325A" w:rsidRPr="00BC5C6B" w:rsidRDefault="00AA5952" w:rsidP="00BC5C6B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National</w:t>
      </w:r>
      <w:r w:rsidRPr="00BC5C6B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League</w:t>
      </w:r>
      <w:r w:rsidRPr="00BC5C6B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of</w:t>
      </w:r>
      <w:r w:rsidRPr="00BC5C6B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Cities</w:t>
      </w:r>
      <w:r w:rsidRPr="00BC5C6B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(NLC).</w:t>
      </w:r>
      <w:r w:rsidRPr="00BC5C6B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(Year).</w:t>
      </w:r>
      <w:r w:rsidRPr="00BC5C6B">
        <w:rPr>
          <w:rFonts w:ascii="Times New Roman" w:hAnsi="Times New Roman" w:cs="Times New Roman"/>
          <w:color w:val="212121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Economic</w:t>
      </w:r>
      <w:r w:rsidRPr="00BC5C6B">
        <w:rPr>
          <w:rFonts w:ascii="Times New Roman" w:hAnsi="Times New Roman" w:cs="Times New Roman"/>
          <w:i/>
          <w:color w:val="212121"/>
          <w:spacing w:val="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Development</w:t>
      </w:r>
      <w:r w:rsidRPr="00BC5C6B">
        <w:rPr>
          <w:rFonts w:ascii="Times New Roman" w:hAnsi="Times New Roman" w:cs="Times New Roman"/>
          <w:i/>
          <w:color w:val="212121"/>
          <w:spacing w:val="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Strategies</w:t>
      </w:r>
      <w:r w:rsidRPr="00BC5C6B">
        <w:rPr>
          <w:rFonts w:ascii="Times New Roman" w:hAnsi="Times New Roman" w:cs="Times New Roman"/>
          <w:i/>
          <w:color w:val="212121"/>
          <w:spacing w:val="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for</w:t>
      </w:r>
      <w:r w:rsidRPr="00BC5C6B">
        <w:rPr>
          <w:rFonts w:ascii="Times New Roman" w:hAnsi="Times New Roman" w:cs="Times New Roman"/>
          <w:i/>
          <w:color w:val="212121"/>
          <w:spacing w:val="-1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Small</w:t>
      </w:r>
      <w:r w:rsidRPr="00BC5C6B">
        <w:rPr>
          <w:rFonts w:ascii="Times New Roman" w:hAnsi="Times New Roman" w:cs="Times New Roman"/>
          <w:i/>
          <w:color w:val="212121"/>
          <w:spacing w:val="-9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spacing w:val="-2"/>
          <w:w w:val="105"/>
          <w:sz w:val="24"/>
          <w:szCs w:val="24"/>
        </w:rPr>
        <w:t>Cities.</w:t>
      </w:r>
    </w:p>
    <w:p w14:paraId="35B8509F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35B850A0" w14:textId="77777777" w:rsidR="00ED325A" w:rsidRPr="00BC5C6B" w:rsidRDefault="00AA5952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Washington, D.C.:</w:t>
      </w:r>
      <w:r w:rsidRPr="00BC5C6B">
        <w:rPr>
          <w:rFonts w:ascii="Times New Roman" w:hAnsi="Times New Roman" w:cs="Times New Roman"/>
          <w:color w:val="212121"/>
          <w:spacing w:val="-1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NLC</w:t>
      </w:r>
      <w:r w:rsidRPr="00BC5C6B">
        <w:rPr>
          <w:rFonts w:ascii="Times New Roman" w:hAnsi="Times New Roman" w:cs="Times New Roman"/>
          <w:color w:val="212121"/>
          <w:spacing w:val="-1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>Publications.</w:t>
      </w:r>
    </w:p>
    <w:p w14:paraId="35B850A1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B850A2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B850A3" w14:textId="77777777" w:rsidR="00ED325A" w:rsidRPr="00BC5C6B" w:rsidRDefault="00AA5952" w:rsidP="00BC5C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U.S.</w:t>
      </w:r>
      <w:r w:rsidRPr="00BC5C6B">
        <w:rPr>
          <w:rFonts w:ascii="Times New Roman" w:hAnsi="Times New Roman" w:cs="Times New Roman"/>
          <w:color w:val="212121"/>
          <w:spacing w:val="-1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Economic</w:t>
      </w:r>
      <w:r w:rsidRPr="00BC5C6B">
        <w:rPr>
          <w:rFonts w:ascii="Times New Roman" w:hAnsi="Times New Roman" w:cs="Times New Roman"/>
          <w:color w:val="212121"/>
          <w:spacing w:val="-1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Development</w:t>
      </w:r>
      <w:r w:rsidRPr="00BC5C6B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Administration</w:t>
      </w:r>
      <w:r w:rsidRPr="00BC5C6B">
        <w:rPr>
          <w:rFonts w:ascii="Times New Roman" w:hAnsi="Times New Roman" w:cs="Times New Roman"/>
          <w:color w:val="212121"/>
          <w:spacing w:val="-1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(EDA).</w:t>
      </w:r>
      <w:r w:rsidRPr="00BC5C6B">
        <w:rPr>
          <w:rFonts w:ascii="Times New Roman" w:hAnsi="Times New Roman" w:cs="Times New Roman"/>
          <w:color w:val="212121"/>
          <w:spacing w:val="-9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(Year).</w:t>
      </w:r>
      <w:r w:rsidRPr="00BC5C6B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Regional</w:t>
      </w:r>
      <w:r w:rsidRPr="00BC5C6B">
        <w:rPr>
          <w:rFonts w:ascii="Times New Roman" w:hAnsi="Times New Roman" w:cs="Times New Roman"/>
          <w:i/>
          <w:color w:val="212121"/>
          <w:spacing w:val="-1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Economic</w:t>
      </w:r>
      <w:r w:rsidRPr="00BC5C6B">
        <w:rPr>
          <w:rFonts w:ascii="Times New Roman" w:hAnsi="Times New Roman" w:cs="Times New Roman"/>
          <w:i/>
          <w:color w:val="212121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 xml:space="preserve">Development Planning Guide.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Washington, D.C.: U.S. Government Printing Office.</w:t>
      </w:r>
    </w:p>
    <w:p w14:paraId="35B850A4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B850A5" w14:textId="77777777" w:rsidR="00ED325A" w:rsidRPr="00BC5C6B" w:rsidRDefault="00AA5952" w:rsidP="00BC5C6B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Federal</w:t>
      </w:r>
      <w:r w:rsidRPr="00BC5C6B">
        <w:rPr>
          <w:rFonts w:ascii="Times New Roman" w:hAnsi="Times New Roman" w:cs="Times New Roman"/>
          <w:color w:val="212121"/>
          <w:spacing w:val="-1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Communications</w:t>
      </w:r>
      <w:r w:rsidRPr="00BC5C6B">
        <w:rPr>
          <w:rFonts w:ascii="Times New Roman" w:hAnsi="Times New Roman" w:cs="Times New Roman"/>
          <w:color w:val="212121"/>
          <w:spacing w:val="-1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Commission</w:t>
      </w:r>
      <w:r w:rsidRPr="00BC5C6B">
        <w:rPr>
          <w:rFonts w:ascii="Times New Roman" w:hAnsi="Times New Roman" w:cs="Times New Roman"/>
          <w:color w:val="212121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(FCC).</w:t>
      </w:r>
      <w:r w:rsidRPr="00BC5C6B">
        <w:rPr>
          <w:rFonts w:ascii="Times New Roman" w:hAnsi="Times New Roman" w:cs="Times New Roman"/>
          <w:color w:val="212121"/>
          <w:spacing w:val="-1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(Year).</w:t>
      </w:r>
      <w:r w:rsidRPr="00BC5C6B">
        <w:rPr>
          <w:rFonts w:ascii="Times New Roman" w:hAnsi="Times New Roman" w:cs="Times New Roman"/>
          <w:color w:val="212121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Broadband</w:t>
      </w:r>
      <w:r w:rsidRPr="00BC5C6B">
        <w:rPr>
          <w:rFonts w:ascii="Times New Roman" w:hAnsi="Times New Roman" w:cs="Times New Roman"/>
          <w:i/>
          <w:color w:val="212121"/>
          <w:spacing w:val="-5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 xml:space="preserve">Deployment </w:t>
      </w:r>
      <w:r w:rsidRPr="00BC5C6B">
        <w:rPr>
          <w:rFonts w:ascii="Times New Roman" w:hAnsi="Times New Roman" w:cs="Times New Roman"/>
          <w:i/>
          <w:color w:val="212121"/>
          <w:spacing w:val="-2"/>
          <w:w w:val="105"/>
          <w:sz w:val="24"/>
          <w:szCs w:val="24"/>
        </w:rPr>
        <w:t>Report.</w:t>
      </w:r>
    </w:p>
    <w:p w14:paraId="35B850A6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35B850A7" w14:textId="77777777" w:rsidR="00ED325A" w:rsidRPr="00BC5C6B" w:rsidRDefault="00AA5952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Washington,</w:t>
      </w:r>
      <w:r w:rsidRPr="00BC5C6B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D.C.:</w:t>
      </w:r>
      <w:r w:rsidRPr="00BC5C6B">
        <w:rPr>
          <w:rFonts w:ascii="Times New Roman" w:hAnsi="Times New Roman" w:cs="Times New Roman"/>
          <w:color w:val="212121"/>
          <w:spacing w:val="-1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FCC</w:t>
      </w:r>
      <w:r w:rsidRPr="00BC5C6B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>Publications.</w:t>
      </w:r>
    </w:p>
    <w:p w14:paraId="35B850A8" w14:textId="77777777" w:rsidR="00ED325A" w:rsidRPr="00BC5C6B" w:rsidRDefault="00ED325A" w:rsidP="00BC5C6B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B850AA" w14:textId="77777777" w:rsidR="00ED325A" w:rsidRPr="00BC5C6B" w:rsidRDefault="00AA5952" w:rsidP="00BC5C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United</w:t>
      </w:r>
      <w:r w:rsidRPr="00BC5C6B">
        <w:rPr>
          <w:rFonts w:ascii="Times New Roman" w:hAnsi="Times New Roman" w:cs="Times New Roman"/>
          <w:color w:val="212121"/>
          <w:spacing w:val="-10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Nations.</w:t>
      </w:r>
      <w:r w:rsidRPr="00BC5C6B">
        <w:rPr>
          <w:rFonts w:ascii="Times New Roman" w:hAnsi="Times New Roman" w:cs="Times New Roman"/>
          <w:color w:val="212121"/>
          <w:spacing w:val="-9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(Year).</w:t>
      </w:r>
      <w:r w:rsidRPr="00BC5C6B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Sustainable</w:t>
      </w:r>
      <w:r w:rsidRPr="00BC5C6B">
        <w:rPr>
          <w:rFonts w:ascii="Times New Roman" w:hAnsi="Times New Roman" w:cs="Times New Roman"/>
          <w:i/>
          <w:color w:val="212121"/>
          <w:spacing w:val="-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development</w:t>
      </w:r>
      <w:r w:rsidRPr="00BC5C6B">
        <w:rPr>
          <w:rFonts w:ascii="Times New Roman" w:hAnsi="Times New Roman" w:cs="Times New Roman"/>
          <w:i/>
          <w:color w:val="212121"/>
          <w:spacing w:val="-3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i/>
          <w:color w:val="212121"/>
          <w:w w:val="105"/>
          <w:sz w:val="24"/>
          <w:szCs w:val="24"/>
        </w:rPr>
        <w:t>goals.</w:t>
      </w:r>
      <w:r w:rsidRPr="00BC5C6B">
        <w:rPr>
          <w:rFonts w:ascii="Times New Roman" w:hAnsi="Times New Roman" w:cs="Times New Roman"/>
          <w:i/>
          <w:color w:val="212121"/>
          <w:spacing w:val="-4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United</w:t>
      </w:r>
      <w:r w:rsidRPr="00BC5C6B">
        <w:rPr>
          <w:rFonts w:ascii="Times New Roman" w:hAnsi="Times New Roman" w:cs="Times New Roman"/>
          <w:color w:val="212121"/>
          <w:spacing w:val="-12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w w:val="105"/>
          <w:sz w:val="24"/>
          <w:szCs w:val="24"/>
        </w:rPr>
        <w:t>Nations</w:t>
      </w:r>
      <w:r w:rsidRPr="00BC5C6B">
        <w:rPr>
          <w:rFonts w:ascii="Times New Roman" w:hAnsi="Times New Roman" w:cs="Times New Roman"/>
          <w:color w:val="212121"/>
          <w:spacing w:val="-6"/>
          <w:w w:val="105"/>
          <w:sz w:val="24"/>
          <w:szCs w:val="24"/>
        </w:rPr>
        <w:t xml:space="preserve"> </w:t>
      </w:r>
      <w:r w:rsidRPr="00BC5C6B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>publications.</w:t>
      </w:r>
    </w:p>
    <w:sectPr w:rsidR="00ED325A" w:rsidRPr="00BC5C6B" w:rsidSect="00BC5C6B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9DE5B" w14:textId="77777777" w:rsidR="00BC5C6B" w:rsidRDefault="00BC5C6B" w:rsidP="00BC5C6B">
      <w:r>
        <w:separator/>
      </w:r>
    </w:p>
  </w:endnote>
  <w:endnote w:type="continuationSeparator" w:id="0">
    <w:p w14:paraId="1E567E8E" w14:textId="77777777" w:rsidR="00BC5C6B" w:rsidRDefault="00BC5C6B" w:rsidP="00BC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05820" w14:textId="77777777" w:rsidR="00BC5C6B" w:rsidRDefault="00BC5C6B" w:rsidP="00BC5C6B">
      <w:r>
        <w:separator/>
      </w:r>
    </w:p>
  </w:footnote>
  <w:footnote w:type="continuationSeparator" w:id="0">
    <w:p w14:paraId="09A57E7C" w14:textId="77777777" w:rsidR="00BC5C6B" w:rsidRDefault="00BC5C6B" w:rsidP="00BC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E094" w14:textId="787F55B4" w:rsidR="00BC5C6B" w:rsidRPr="00BC5C6B" w:rsidRDefault="00BC5C6B" w:rsidP="00BC5C6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BC5C6B">
      <w:rPr>
        <w:rFonts w:ascii="Times New Roman" w:hAnsi="Times New Roman" w:cs="Times New Roman"/>
        <w:sz w:val="24"/>
        <w:szCs w:val="24"/>
      </w:rPr>
      <w:t>Treyton Schmidt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25A"/>
    <w:rsid w:val="000463A4"/>
    <w:rsid w:val="00AA5952"/>
    <w:rsid w:val="00BC5C6B"/>
    <w:rsid w:val="00E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5056"/>
  <w15:docId w15:val="{C2D31434-2D69-4647-933D-1E48D7B9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7"/>
      <w:ind w:left="2922" w:right="281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0"/>
      <w:ind w:left="114"/>
    </w:pPr>
  </w:style>
  <w:style w:type="paragraph" w:styleId="Header">
    <w:name w:val="header"/>
    <w:basedOn w:val="Normal"/>
    <w:link w:val="HeaderChar"/>
    <w:uiPriority w:val="99"/>
    <w:unhideWhenUsed/>
    <w:rsid w:val="00BC5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C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5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6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9" ma:contentTypeDescription="Create a new document." ma:contentTypeScope="" ma:versionID="19e7feb5ee84adb42c20f8c724c78f5f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f329e02308961c6c4d6885e1d816b0d9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1a06-ea85-4079-acb1-1dc3ae674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49ae8-d54f-43e1-aa0a-e46abd383feb}" ma:internalName="TaxCatchAll" ma:showField="CatchAllData" ma:web="07184327-19f9-4db7-aec5-66f9b83ea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ce8d6-a5dc-4941-a9cd-4c85c27ba0d1">
      <Terms xmlns="http://schemas.microsoft.com/office/infopath/2007/PartnerControls"/>
    </lcf76f155ced4ddcb4097134ff3c332f>
    <TaxCatchAll xmlns="07184327-19f9-4db7-aec5-66f9b83ea686" xsi:nil="true"/>
  </documentManagement>
</p:properties>
</file>

<file path=customXml/itemProps1.xml><?xml version="1.0" encoding="utf-8"?>
<ds:datastoreItem xmlns:ds="http://schemas.openxmlformats.org/officeDocument/2006/customXml" ds:itemID="{2A590F97-E0CB-4F32-90EA-39641D960B45}"/>
</file>

<file path=customXml/itemProps2.xml><?xml version="1.0" encoding="utf-8"?>
<ds:datastoreItem xmlns:ds="http://schemas.openxmlformats.org/officeDocument/2006/customXml" ds:itemID="{DDB164C2-FB14-4CA9-A0BC-C295103E7552}"/>
</file>

<file path=customXml/itemProps3.xml><?xml version="1.0" encoding="utf-8"?>
<ds:datastoreItem xmlns:ds="http://schemas.openxmlformats.org/officeDocument/2006/customXml" ds:itemID="{A0A79B10-C12A-4245-943A-41D6494F0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SKM_C750i25082015330</vt:lpstr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SKM_C750i25082015330</dc:title>
  <cp:lastModifiedBy>Sandy Wanta</cp:lastModifiedBy>
  <cp:revision>2</cp:revision>
  <dcterms:created xsi:type="dcterms:W3CDTF">2025-09-05T20:43:00Z</dcterms:created>
  <dcterms:modified xsi:type="dcterms:W3CDTF">2025-09-05T20:47:00Z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KM_C750i</vt:lpwstr>
  </property>
  <property fmtid="{D5CDD505-2E9C-101B-9397-08002B2CF9AE}" pid="4" name="LastSaved">
    <vt:filetime>2025-09-05T00:00:00Z</vt:filetime>
  </property>
  <property fmtid="{D5CDD505-2E9C-101B-9397-08002B2CF9AE}" pid="5" name="Producer">
    <vt:lpwstr>KONICA MINOLTA bizhub C750i</vt:lpwstr>
  </property>
  <property fmtid="{D5CDD505-2E9C-101B-9397-08002B2CF9AE}" pid="6" name="ContentTypeId">
    <vt:lpwstr>0x010100E04AC9D5A0B0AD4EA8254D7781848842</vt:lpwstr>
  </property>
</Properties>
</file>